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0C938" w14:textId="619FD818" w:rsidR="00E85A7B" w:rsidRDefault="00CB551A" w:rsidP="00EB0A85">
      <w:pPr>
        <w:rPr>
          <w:sz w:val="18"/>
          <w:szCs w:val="18"/>
          <w:rtl/>
        </w:rPr>
      </w:pPr>
      <w:r>
        <w:rPr>
          <w:rFonts w:hint="cs"/>
          <w:sz w:val="18"/>
          <w:szCs w:val="18"/>
          <w:rtl/>
        </w:rPr>
        <w:t xml:space="preserve">בס"ד </w:t>
      </w:r>
      <w:r w:rsidR="009A6B87">
        <w:rPr>
          <w:rFonts w:hint="cs"/>
          <w:sz w:val="18"/>
          <w:szCs w:val="18"/>
          <w:rtl/>
        </w:rPr>
        <w:t>יד אב תשפ</w:t>
      </w:r>
      <w:r w:rsidR="00FA63FD">
        <w:rPr>
          <w:rFonts w:hint="cs"/>
          <w:sz w:val="18"/>
          <w:szCs w:val="18"/>
          <w:rtl/>
        </w:rPr>
        <w:t>"</w:t>
      </w:r>
      <w:r w:rsidR="009A6B87">
        <w:rPr>
          <w:rFonts w:hint="cs"/>
          <w:sz w:val="18"/>
          <w:szCs w:val="18"/>
          <w:rtl/>
        </w:rPr>
        <w:t>ה</w:t>
      </w:r>
    </w:p>
    <w:p w14:paraId="60F43851" w14:textId="46007A86" w:rsidR="00BA6A4B" w:rsidRDefault="009A6B87" w:rsidP="00EB0A85">
      <w:pPr>
        <w:pStyle w:val="Heading1"/>
        <w:jc w:val="center"/>
        <w:rPr>
          <w:b/>
          <w:bCs/>
          <w:color w:val="auto"/>
          <w:sz w:val="28"/>
          <w:szCs w:val="28"/>
          <w:rtl/>
        </w:rPr>
      </w:pPr>
      <w:r>
        <w:rPr>
          <w:rFonts w:hint="cs"/>
          <w:b/>
          <w:bCs/>
          <w:color w:val="auto"/>
          <w:sz w:val="28"/>
          <w:szCs w:val="28"/>
          <w:rtl/>
        </w:rPr>
        <w:t>תחינתו של משה להיכנס לארץ</w:t>
      </w:r>
    </w:p>
    <w:p w14:paraId="1641844C" w14:textId="7DB20735" w:rsidR="008549C9" w:rsidRDefault="00E03DD0" w:rsidP="00E03DD0">
      <w:pPr>
        <w:jc w:val="both"/>
        <w:rPr>
          <w:rFonts w:hint="cs"/>
          <w:rtl/>
        </w:rPr>
      </w:pPr>
      <w:r w:rsidRPr="00E03DD0">
        <w:rPr>
          <w:rtl/>
        </w:rPr>
        <w:t>פרשת ואתחנן נפתחת בסיפור אישי של משה רבנו</w:t>
      </w:r>
      <w:r>
        <w:rPr>
          <w:rFonts w:hint="cs"/>
          <w:rtl/>
        </w:rPr>
        <w:t>. משה מספר כי הוא התחנן בפני הקב"ה לעבור את הירדן ולהיכנס לארץ ישראל, אך ה</w:t>
      </w:r>
      <w:r w:rsidR="008265C8">
        <w:rPr>
          <w:rFonts w:hint="cs"/>
          <w:rtl/>
        </w:rPr>
        <w:t>' לא נעתר לבקשתו, וא</w:t>
      </w:r>
      <w:r w:rsidR="009F7CAA">
        <w:rPr>
          <w:rFonts w:hint="cs"/>
          <w:rtl/>
        </w:rPr>
        <w:t>ו</w:t>
      </w:r>
      <w:r w:rsidR="008265C8">
        <w:rPr>
          <w:rFonts w:hint="cs"/>
          <w:rtl/>
        </w:rPr>
        <w:t>מר לו שהוא לא יכול לעבור את הירדן.</w:t>
      </w:r>
      <w:r w:rsidRPr="00E03DD0">
        <w:rPr>
          <w:rtl/>
        </w:rPr>
        <w:t xml:space="preserve"> </w:t>
      </w:r>
      <w:r w:rsidR="009F7CAA">
        <w:rPr>
          <w:rFonts w:hint="cs"/>
          <w:rtl/>
        </w:rPr>
        <w:t>במקום זה משה יעלה על הר וממנו יראה את הארץ, ויהושע יחליף אותו, כך שהוא יהיה מי שיכניס את עם ישראל לארץ ישראל.</w:t>
      </w:r>
    </w:p>
    <w:p w14:paraId="50B37405" w14:textId="2DE5E210" w:rsidR="00E03DD0" w:rsidRDefault="00E03DD0" w:rsidP="00745F57">
      <w:pPr>
        <w:jc w:val="both"/>
        <w:rPr>
          <w:rtl/>
        </w:rPr>
      </w:pPr>
      <w:r w:rsidRPr="00E03DD0">
        <w:rPr>
          <w:rtl/>
        </w:rPr>
        <w:t xml:space="preserve">מדובר בפרט ביוגרפי שלא הופיע עד כה בשום מקום בתורה, והחשיפה שלו בשלב זה של חייו מעוררת תהייה: מה ראה משה לשתף את העם ברגע שבו עמד מול סירוב? </w:t>
      </w:r>
      <w:r w:rsidR="00D443B1">
        <w:rPr>
          <w:rFonts w:hint="cs"/>
          <w:rtl/>
        </w:rPr>
        <w:t>לכאורה,</w:t>
      </w:r>
      <w:r w:rsidR="005A2715">
        <w:rPr>
          <w:rFonts w:hint="cs"/>
          <w:rtl/>
        </w:rPr>
        <w:t xml:space="preserve"> המצב לאחר בקשתו של משה נשאר כפי שהיה לפני בקשתו, כך שבקשתו לא שינתה כלום. אם כן, צריך לשאול מ</w:t>
      </w:r>
      <w:r w:rsidR="00745F57">
        <w:rPr>
          <w:rFonts w:hint="cs"/>
          <w:rtl/>
        </w:rPr>
        <w:t>דוע משה מחליט לספר את הסיפור הזה לעם ישראל טרם כניסתו לארץ?</w:t>
      </w:r>
    </w:p>
    <w:p w14:paraId="104B8566" w14:textId="2B112491" w:rsidR="00745F57" w:rsidRDefault="00745F57" w:rsidP="00745F57">
      <w:pPr>
        <w:jc w:val="both"/>
        <w:rPr>
          <w:rtl/>
        </w:rPr>
      </w:pPr>
      <w:r>
        <w:rPr>
          <w:rFonts w:hint="cs"/>
          <w:rtl/>
        </w:rPr>
        <w:t>כדי לענות על השאלה הזאת, נדחה את ההנחה כי ה' סרב למשה באופן מוחלט. אכן, נכון הדבר שמשה לא זוכה לעבור את היר</w:t>
      </w:r>
      <w:r w:rsidR="00724330">
        <w:rPr>
          <w:rFonts w:hint="cs"/>
          <w:rtl/>
        </w:rPr>
        <w:t xml:space="preserve">דן כפי שהוא ביקשה מה'. אך </w:t>
      </w:r>
      <w:r w:rsidR="00EE2172">
        <w:rPr>
          <w:rFonts w:hint="cs"/>
          <w:rtl/>
        </w:rPr>
        <w:t>משה כן מקבל משהו. הוא מקבל לראות את הארץ.</w:t>
      </w:r>
    </w:p>
    <w:p w14:paraId="683F54D6" w14:textId="67E6E58A" w:rsidR="00EE2172" w:rsidRDefault="00EE2172" w:rsidP="00745F57">
      <w:pPr>
        <w:jc w:val="both"/>
        <w:rPr>
          <w:rtl/>
        </w:rPr>
      </w:pPr>
      <w:r>
        <w:rPr>
          <w:rFonts w:hint="cs"/>
          <w:rtl/>
        </w:rPr>
        <w:t xml:space="preserve">על אף שבקריאה ראשונית היה </w:t>
      </w:r>
      <w:r w:rsidR="004B1D2A">
        <w:rPr>
          <w:rFonts w:hint="cs"/>
          <w:rtl/>
        </w:rPr>
        <w:t>ניתן לחשוב</w:t>
      </w:r>
      <w:r>
        <w:rPr>
          <w:rFonts w:hint="cs"/>
          <w:rtl/>
        </w:rPr>
        <w:t xml:space="preserve"> כי </w:t>
      </w:r>
      <w:r w:rsidR="007D155D">
        <w:rPr>
          <w:rFonts w:hint="cs"/>
          <w:rtl/>
        </w:rPr>
        <w:t>הראייה הזאת איננה משמעותית, והיא ניתנת למשה כאיזה מן פרס ניחומים</w:t>
      </w:r>
      <w:r w:rsidR="004B1D2A">
        <w:rPr>
          <w:rFonts w:hint="cs"/>
          <w:rtl/>
        </w:rPr>
        <w:t xml:space="preserve">, לא כך הדברים. </w:t>
      </w:r>
      <w:r w:rsidR="0040390D">
        <w:rPr>
          <w:rFonts w:hint="cs"/>
          <w:rtl/>
        </w:rPr>
        <w:t>על מנת לעמוד על הנקודה הזאת נחזור להבטחה של ה' לאברהם את הארץ.</w:t>
      </w:r>
      <w:r w:rsidR="007C480D">
        <w:rPr>
          <w:rFonts w:hint="cs"/>
          <w:rtl/>
        </w:rPr>
        <w:t xml:space="preserve"> לאחר שאברהם נפרד מלוט</w:t>
      </w:r>
      <w:r w:rsidR="005848EF">
        <w:rPr>
          <w:rFonts w:hint="cs"/>
          <w:rtl/>
        </w:rPr>
        <w:t>, ה' מתגלה אליו ואומר לו:</w:t>
      </w:r>
    </w:p>
    <w:p w14:paraId="5AAD4D1F" w14:textId="3DF1F311" w:rsidR="005848EF" w:rsidRDefault="005848EF" w:rsidP="005F6122">
      <w:pPr>
        <w:jc w:val="both"/>
        <w:rPr>
          <w:rtl/>
        </w:rPr>
      </w:pPr>
      <w:r>
        <w:rPr>
          <w:rFonts w:hint="cs"/>
          <w:rtl/>
        </w:rPr>
        <w:t>"</w:t>
      </w:r>
      <w:r w:rsidRPr="005848EF">
        <w:rPr>
          <w:rtl/>
        </w:rPr>
        <w:t>שא נא עיניך וראה מן המקום אשר אתה שם צפנה ונגבה וקדמה וימה</w:t>
      </w:r>
      <w:r>
        <w:rPr>
          <w:rFonts w:hint="cs"/>
          <w:rtl/>
        </w:rPr>
        <w:t xml:space="preserve">: </w:t>
      </w:r>
      <w:r w:rsidRPr="005848EF">
        <w:rPr>
          <w:rtl/>
        </w:rPr>
        <w:t>כי את כל הארץ אשר אתה ראה לך אתננה</w:t>
      </w:r>
      <w:r>
        <w:rPr>
          <w:rFonts w:hint="cs"/>
          <w:rtl/>
        </w:rPr>
        <w:t xml:space="preserve">... </w:t>
      </w:r>
      <w:r w:rsidR="005F6122" w:rsidRPr="005F6122">
        <w:rPr>
          <w:rtl/>
        </w:rPr>
        <w:t>קום התהלך בארץ לארכה ולרחבה כי לך אתננה</w:t>
      </w:r>
      <w:r w:rsidR="005F6122">
        <w:rPr>
          <w:rFonts w:hint="cs"/>
          <w:rtl/>
        </w:rPr>
        <w:t>"</w:t>
      </w:r>
    </w:p>
    <w:p w14:paraId="544A3577" w14:textId="7411E83E" w:rsidR="005F6122" w:rsidRDefault="005F6122" w:rsidP="005F6122">
      <w:pPr>
        <w:jc w:val="both"/>
        <w:rPr>
          <w:rtl/>
          <w:lang w:val="en-IL"/>
        </w:rPr>
      </w:pPr>
      <w:r>
        <w:rPr>
          <w:rFonts w:hint="cs"/>
          <w:rtl/>
          <w:lang w:val="en-IL"/>
        </w:rPr>
        <w:t xml:space="preserve">בפסוקים אלה ה' מצווה את אברהם להרים את עיניו ולראות את הארץ כי הוא יתן לו את </w:t>
      </w:r>
      <w:r w:rsidR="00C55593">
        <w:rPr>
          <w:rFonts w:hint="cs"/>
          <w:rtl/>
          <w:lang w:val="en-IL"/>
        </w:rPr>
        <w:t>הארץ. מיד אחר כך ה' מצווה את אברהם גם להתהלך בארץ,</w:t>
      </w:r>
      <w:r w:rsidR="00EA2221">
        <w:rPr>
          <w:rFonts w:hint="cs"/>
          <w:rtl/>
          <w:lang w:val="en-IL"/>
        </w:rPr>
        <w:t xml:space="preserve"> כאשר גם הנימוק לציווי זה הוא דומה </w:t>
      </w:r>
      <w:r w:rsidR="00EA2221">
        <w:rPr>
          <w:rtl/>
          <w:lang w:val="en-IL"/>
        </w:rPr>
        <w:t>–</w:t>
      </w:r>
      <w:r w:rsidR="00EA2221">
        <w:rPr>
          <w:rFonts w:hint="cs"/>
          <w:rtl/>
          <w:lang w:val="en-IL"/>
        </w:rPr>
        <w:t xml:space="preserve"> "כי לך אתננה".</w:t>
      </w:r>
      <w:r w:rsidR="00680D64">
        <w:rPr>
          <w:rFonts w:hint="cs"/>
          <w:rtl/>
          <w:lang w:val="en-IL"/>
        </w:rPr>
        <w:t xml:space="preserve"> אברהם מצווה לעשות שתי פעולות </w:t>
      </w:r>
      <w:r w:rsidR="00FF1136">
        <w:rPr>
          <w:rFonts w:hint="cs"/>
          <w:rtl/>
          <w:lang w:val="en-IL"/>
        </w:rPr>
        <w:t>לראות את הארץ ולהתהלך בארץ. שתי הפעולות הללו הן אלו שיקנו לאברהם את הארץ.</w:t>
      </w:r>
    </w:p>
    <w:p w14:paraId="0F76B4F8" w14:textId="25DEDEAA" w:rsidR="00E03DD0" w:rsidRPr="00E03DD0" w:rsidRDefault="00680D64" w:rsidP="00277CFD">
      <w:pPr>
        <w:jc w:val="both"/>
        <w:rPr>
          <w:lang w:val="en-IL"/>
        </w:rPr>
      </w:pPr>
      <w:r>
        <w:rPr>
          <w:rFonts w:hint="cs"/>
          <w:rtl/>
          <w:lang w:val="en-IL"/>
        </w:rPr>
        <w:t>נמ</w:t>
      </w:r>
      <w:r w:rsidR="00FF1136">
        <w:rPr>
          <w:rFonts w:hint="cs"/>
          <w:rtl/>
          <w:lang w:val="en-IL"/>
        </w:rPr>
        <w:t>צ</w:t>
      </w:r>
      <w:r>
        <w:rPr>
          <w:rFonts w:hint="cs"/>
          <w:rtl/>
          <w:lang w:val="en-IL"/>
        </w:rPr>
        <w:t>אנו למדים כי יש שתי דרכים לקנות את הארץ</w:t>
      </w:r>
      <w:r w:rsidR="00FF1136">
        <w:rPr>
          <w:rFonts w:hint="cs"/>
          <w:rtl/>
          <w:lang w:val="en-IL"/>
        </w:rPr>
        <w:t xml:space="preserve">: ראייה והתהלכות. </w:t>
      </w:r>
      <w:r w:rsidR="00E358AE">
        <w:rPr>
          <w:rFonts w:hint="cs"/>
          <w:rtl/>
          <w:lang w:val="en-IL"/>
        </w:rPr>
        <w:t>אם כן, כשה' אומר למשה לעלות על ההר ולראות את הארץ הוא לא נותן לו לעשות פעולה ריקה מתוכן, אלא מצווה אותו לקנות את הארץ על ידי ראייה</w:t>
      </w:r>
      <w:r w:rsidR="00E358AE">
        <w:rPr>
          <w:rStyle w:val="FootnoteReference"/>
          <w:rtl/>
          <w:lang w:val="en-IL"/>
        </w:rPr>
        <w:footnoteReference w:id="1"/>
      </w:r>
      <w:r w:rsidR="00E358AE">
        <w:rPr>
          <w:rFonts w:hint="cs"/>
          <w:rtl/>
          <w:lang w:val="en-IL"/>
        </w:rPr>
        <w:t>.</w:t>
      </w:r>
      <w:r w:rsidR="00277CFD">
        <w:rPr>
          <w:rFonts w:hint="cs"/>
          <w:rtl/>
          <w:lang w:val="en-IL"/>
        </w:rPr>
        <w:t xml:space="preserve"> </w:t>
      </w:r>
      <w:r w:rsidR="00E03DD0" w:rsidRPr="00E03DD0">
        <w:rPr>
          <w:rtl/>
        </w:rPr>
        <w:t>קניין איננו נמדד בהחזקה פיזית אלא בהעמקת ההכרה, בהפנמת גבולות הארץ ובגילוי ייעודה</w:t>
      </w:r>
      <w:r w:rsidR="00A31F27">
        <w:rPr>
          <w:rFonts w:hint="cs"/>
          <w:rtl/>
          <w:lang w:val="en-IL"/>
        </w:rPr>
        <w:t>, וזה תפקידו של משה.</w:t>
      </w:r>
    </w:p>
    <w:p w14:paraId="74848276" w14:textId="5035513A" w:rsidR="00E03DD0" w:rsidRPr="00E03DD0" w:rsidRDefault="005D41C6" w:rsidP="007C4E76">
      <w:pPr>
        <w:jc w:val="both"/>
      </w:pPr>
      <w:r>
        <w:rPr>
          <w:rFonts w:hint="cs"/>
          <w:rtl/>
        </w:rPr>
        <w:t>אם מקבלים את ההבחנה הזאת, סיפור תחינתו של משה, אינו מהווה</w:t>
      </w:r>
      <w:r w:rsidR="00611F46">
        <w:rPr>
          <w:rFonts w:hint="cs"/>
          <w:rtl/>
        </w:rPr>
        <w:t xml:space="preserve"> את סוף תפקידו של משה כמנהיג העם, אלא בירור תפקידו. </w:t>
      </w:r>
      <w:r w:rsidR="00565DDA" w:rsidRPr="00565DDA">
        <w:rPr>
          <w:rtl/>
        </w:rPr>
        <w:t>יהושע יקבל לידיו את ההובלה הצבאית והפוליטית – לחצות את הירדן, להוביל מלחמות, לחלק נחלה – אך כל אלה יתנהלו לאורו של החזון שהותיר משה</w:t>
      </w:r>
      <w:r w:rsidR="007C4E76">
        <w:rPr>
          <w:rFonts w:hint="cs"/>
          <w:rtl/>
        </w:rPr>
        <w:t xml:space="preserve">. </w:t>
      </w:r>
      <w:r w:rsidR="00E03DD0" w:rsidRPr="00E03DD0">
        <w:rPr>
          <w:rtl/>
        </w:rPr>
        <w:t xml:space="preserve">משה נותר האיש שרואה את הארץ – הנביא שחזונו מקנה לעם את התמונה השלמה של הארץ ומעמיק את הקשר הרוחני אליה. </w:t>
      </w:r>
    </w:p>
    <w:p w14:paraId="57515B42" w14:textId="203F9F87" w:rsidR="003A2AA4" w:rsidRDefault="00E03DD0" w:rsidP="00470FDA">
      <w:pPr>
        <w:jc w:val="both"/>
        <w:rPr>
          <w:rtl/>
        </w:rPr>
      </w:pPr>
      <w:r w:rsidRPr="00E03DD0">
        <w:rPr>
          <w:rtl/>
        </w:rPr>
        <w:t xml:space="preserve">חלוקת תפקידים זו אינה מתחילה כאן. כבר </w:t>
      </w:r>
      <w:r w:rsidR="00E503E7">
        <w:rPr>
          <w:rFonts w:hint="cs"/>
          <w:rtl/>
        </w:rPr>
        <w:t xml:space="preserve">המלחמה הראשונה שעם ישראל מנהל, הלא היא מלחמת עמלק ישנה חלוקת תפקידים דומה בין משה ליהושע. יהושע מנהיג את העם בפן המלחמתי, ומשה עולה אל ראש ההר. </w:t>
      </w:r>
      <w:r w:rsidR="002C540F">
        <w:rPr>
          <w:rFonts w:hint="cs"/>
          <w:rtl/>
        </w:rPr>
        <w:t xml:space="preserve">התורה מעידה שהניצחון של עם ישראל היה תלוי בכך שמשה מרים את ידיו. חז"ל מסבירים שתפקידו של משה היה להזכיר לעם כי </w:t>
      </w:r>
      <w:r w:rsidR="00470FDA">
        <w:rPr>
          <w:rFonts w:hint="cs"/>
          <w:rtl/>
        </w:rPr>
        <w:t xml:space="preserve">הניצחון במלחמה מגיע מעת ה'. </w:t>
      </w:r>
    </w:p>
    <w:p w14:paraId="053AF65C" w14:textId="77777777" w:rsidR="00105C6C" w:rsidRPr="00105C6C" w:rsidRDefault="00576B42" w:rsidP="00105C6C">
      <w:pPr>
        <w:jc w:val="both"/>
        <w:rPr>
          <w:lang w:val="en-IL"/>
        </w:rPr>
      </w:pPr>
      <w:r w:rsidRPr="00576B42">
        <w:rPr>
          <w:rtl/>
        </w:rPr>
        <w:t xml:space="preserve">אם נחזור לשאלה בה פתחנו – מדוע משה מספר לעם על בקשתו לעבור את הירדן – </w:t>
      </w:r>
      <w:r w:rsidR="00105C6C" w:rsidRPr="00105C6C">
        <w:rPr>
          <w:rtl/>
        </w:rPr>
        <w:t>נראה שהתשובה היא שהוא רצה להקדים ולבסס את הרלוונטיות של דבריו לקראת הכניסה לארץ. העם היה עלול לחשוב שהוראותיו ותורתו של משה ניתנו רק לתקופת המדבר, ושעם הנהגתו של יהושע אפשר יהיה להתחיל "תורה חדשה</w:t>
      </w:r>
      <w:r w:rsidR="00105C6C" w:rsidRPr="00105C6C">
        <w:rPr>
          <w:lang w:val="en-IL"/>
        </w:rPr>
        <w:t>".</w:t>
      </w:r>
    </w:p>
    <w:p w14:paraId="4209D4E7" w14:textId="4B41DBB9" w:rsidR="00105C6C" w:rsidRPr="00105C6C" w:rsidRDefault="00105C6C" w:rsidP="00105C6C">
      <w:pPr>
        <w:jc w:val="both"/>
        <w:rPr>
          <w:lang w:val="en-IL"/>
        </w:rPr>
      </w:pPr>
      <w:r w:rsidRPr="00105C6C">
        <w:rPr>
          <w:rtl/>
        </w:rPr>
        <w:t>משה מקדים ואומר: אמנם לא אכנס אתכם לארץ, אך</w:t>
      </w:r>
      <w:r w:rsidR="007A73B4">
        <w:rPr>
          <w:rFonts w:hint="cs"/>
          <w:rtl/>
        </w:rPr>
        <w:t xml:space="preserve"> אני ראיתי את הארץ</w:t>
      </w:r>
      <w:r w:rsidRPr="00105C6C">
        <w:rPr>
          <w:rtl/>
        </w:rPr>
        <w:t xml:space="preserve">. בראייה הזו אני מקבל הבנה עמוקה של מהות הארץ, מעלתה ותפקידה בחיי העם. את ההבנה הזו – את "ראיית הארץ" – </w:t>
      </w:r>
      <w:r w:rsidRPr="00105C6C">
        <w:rPr>
          <w:rtl/>
        </w:rPr>
        <w:lastRenderedPageBreak/>
        <w:t>אני עומד להעביר לכם בנאומים הבאים. היא תלווה אתכם גם אחרי מותי, ותהיה הבסיס לדרך שבה תחיו בארץ</w:t>
      </w:r>
      <w:r w:rsidRPr="00105C6C">
        <w:rPr>
          <w:lang w:val="en-IL"/>
        </w:rPr>
        <w:t>.</w:t>
      </w:r>
    </w:p>
    <w:p w14:paraId="0E398593" w14:textId="4645E286" w:rsidR="00105C6C" w:rsidRPr="00105C6C" w:rsidRDefault="00105C6C" w:rsidP="00105C6C">
      <w:pPr>
        <w:jc w:val="both"/>
        <w:rPr>
          <w:lang w:val="en-IL"/>
        </w:rPr>
      </w:pPr>
      <w:r w:rsidRPr="00105C6C">
        <w:rPr>
          <w:rtl/>
        </w:rPr>
        <w:t>כך, הסיפור האישי הזה הופך לפתיח לכל נאומי המצוות שבספר דברים. משה אינו רק מסכם עבר, אלא מצייד את העם במבט שילווה אותם בכל צעד בארץ ישראל – מבט שמגדיר מה זה להיות יהודי בארץ, מהי קדושתה, וכיצד חיי התורה נטמעים במרחב הגאוגרפי והחברתי שלה. יהושע יוביל את הכניסה הפיזית, אך משה מעניק את המבט הפנימי</w:t>
      </w:r>
      <w:r w:rsidR="00281911">
        <w:rPr>
          <w:rFonts w:hint="cs"/>
          <w:rtl/>
        </w:rPr>
        <w:t>.</w:t>
      </w:r>
    </w:p>
    <w:p w14:paraId="18F61098" w14:textId="4FC62235" w:rsidR="00237175" w:rsidRPr="006D2991" w:rsidRDefault="00237175" w:rsidP="00105C6C">
      <w:pPr>
        <w:jc w:val="both"/>
        <w:rPr>
          <w:rtl/>
          <w:lang w:val="en-IL"/>
        </w:rPr>
      </w:pPr>
    </w:p>
    <w:sectPr w:rsidR="00237175" w:rsidRPr="006D2991" w:rsidSect="00E6779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2B240" w14:textId="77777777" w:rsidR="00916DD7" w:rsidRDefault="00916DD7" w:rsidP="007F0B7E">
      <w:pPr>
        <w:spacing w:after="0" w:line="240" w:lineRule="auto"/>
      </w:pPr>
      <w:r>
        <w:separator/>
      </w:r>
    </w:p>
  </w:endnote>
  <w:endnote w:type="continuationSeparator" w:id="0">
    <w:p w14:paraId="49785EB9" w14:textId="77777777" w:rsidR="00916DD7" w:rsidRDefault="00916DD7" w:rsidP="007F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6C157" w14:textId="77777777" w:rsidR="00916DD7" w:rsidRDefault="00916DD7" w:rsidP="007F0B7E">
      <w:pPr>
        <w:spacing w:after="0" w:line="240" w:lineRule="auto"/>
      </w:pPr>
      <w:r>
        <w:separator/>
      </w:r>
    </w:p>
  </w:footnote>
  <w:footnote w:type="continuationSeparator" w:id="0">
    <w:p w14:paraId="785EA18A" w14:textId="77777777" w:rsidR="00916DD7" w:rsidRDefault="00916DD7" w:rsidP="007F0B7E">
      <w:pPr>
        <w:spacing w:after="0" w:line="240" w:lineRule="auto"/>
      </w:pPr>
      <w:r>
        <w:continuationSeparator/>
      </w:r>
    </w:p>
  </w:footnote>
  <w:footnote w:id="1">
    <w:p w14:paraId="0AF7F185" w14:textId="25640BA0" w:rsidR="00E358AE" w:rsidRDefault="00E358AE">
      <w:pPr>
        <w:pStyle w:val="FootnoteText"/>
        <w:rPr>
          <w:rFonts w:hint="cs"/>
        </w:rPr>
      </w:pPr>
      <w:r>
        <w:rPr>
          <w:rStyle w:val="FootnoteReference"/>
        </w:rPr>
        <w:footnoteRef/>
      </w:r>
      <w:r>
        <w:rPr>
          <w:rtl/>
        </w:rPr>
        <w:t xml:space="preserve"> </w:t>
      </w:r>
      <w:r>
        <w:rPr>
          <w:rFonts w:hint="cs"/>
          <w:rtl/>
        </w:rPr>
        <w:t>לראייה זאת יש גם השלכות הלכתיות.</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1A"/>
    <w:rsid w:val="00000D64"/>
    <w:rsid w:val="0002371A"/>
    <w:rsid w:val="00025600"/>
    <w:rsid w:val="0002632F"/>
    <w:rsid w:val="00050729"/>
    <w:rsid w:val="000566A9"/>
    <w:rsid w:val="0006355A"/>
    <w:rsid w:val="000656F5"/>
    <w:rsid w:val="0006706F"/>
    <w:rsid w:val="000A01AC"/>
    <w:rsid w:val="000D2FB6"/>
    <w:rsid w:val="000D3C09"/>
    <w:rsid w:val="000F4A74"/>
    <w:rsid w:val="001004A7"/>
    <w:rsid w:val="00102919"/>
    <w:rsid w:val="00105C6C"/>
    <w:rsid w:val="001375F5"/>
    <w:rsid w:val="001456E9"/>
    <w:rsid w:val="001570EC"/>
    <w:rsid w:val="00174D78"/>
    <w:rsid w:val="001A0CD9"/>
    <w:rsid w:val="001A4593"/>
    <w:rsid w:val="001A77F6"/>
    <w:rsid w:val="001C01E2"/>
    <w:rsid w:val="001C6818"/>
    <w:rsid w:val="001C7EC1"/>
    <w:rsid w:val="00200FFC"/>
    <w:rsid w:val="00237175"/>
    <w:rsid w:val="00243C7D"/>
    <w:rsid w:val="00255A41"/>
    <w:rsid w:val="00277CFD"/>
    <w:rsid w:val="00281911"/>
    <w:rsid w:val="00282864"/>
    <w:rsid w:val="00283828"/>
    <w:rsid w:val="002933C0"/>
    <w:rsid w:val="002B177D"/>
    <w:rsid w:val="002C540F"/>
    <w:rsid w:val="002F115B"/>
    <w:rsid w:val="002F364E"/>
    <w:rsid w:val="002F3CB1"/>
    <w:rsid w:val="00303484"/>
    <w:rsid w:val="003312AB"/>
    <w:rsid w:val="0033574B"/>
    <w:rsid w:val="003A2AA4"/>
    <w:rsid w:val="003E5D52"/>
    <w:rsid w:val="003E690B"/>
    <w:rsid w:val="0040390D"/>
    <w:rsid w:val="00406FCF"/>
    <w:rsid w:val="004107AC"/>
    <w:rsid w:val="00432E0E"/>
    <w:rsid w:val="004500B3"/>
    <w:rsid w:val="004506EC"/>
    <w:rsid w:val="00465A01"/>
    <w:rsid w:val="00470FDA"/>
    <w:rsid w:val="00482329"/>
    <w:rsid w:val="004B1D2A"/>
    <w:rsid w:val="004E227C"/>
    <w:rsid w:val="00513BD9"/>
    <w:rsid w:val="00524B1A"/>
    <w:rsid w:val="00526233"/>
    <w:rsid w:val="005346BE"/>
    <w:rsid w:val="00546E44"/>
    <w:rsid w:val="00565DDA"/>
    <w:rsid w:val="00576B42"/>
    <w:rsid w:val="005848EF"/>
    <w:rsid w:val="00597D7C"/>
    <w:rsid w:val="005A2715"/>
    <w:rsid w:val="005C69A0"/>
    <w:rsid w:val="005D41C6"/>
    <w:rsid w:val="005E3164"/>
    <w:rsid w:val="005F6122"/>
    <w:rsid w:val="006064B9"/>
    <w:rsid w:val="00611F46"/>
    <w:rsid w:val="00624407"/>
    <w:rsid w:val="00654ABE"/>
    <w:rsid w:val="00662E14"/>
    <w:rsid w:val="00680D64"/>
    <w:rsid w:val="00695D69"/>
    <w:rsid w:val="006D2991"/>
    <w:rsid w:val="006D7CF0"/>
    <w:rsid w:val="006E3B30"/>
    <w:rsid w:val="006E5D99"/>
    <w:rsid w:val="006F103D"/>
    <w:rsid w:val="006F4BF3"/>
    <w:rsid w:val="0070059F"/>
    <w:rsid w:val="00711334"/>
    <w:rsid w:val="00724330"/>
    <w:rsid w:val="00725452"/>
    <w:rsid w:val="00733355"/>
    <w:rsid w:val="00745F57"/>
    <w:rsid w:val="007566D6"/>
    <w:rsid w:val="0076156E"/>
    <w:rsid w:val="00763222"/>
    <w:rsid w:val="007900E3"/>
    <w:rsid w:val="00792D17"/>
    <w:rsid w:val="007A73B4"/>
    <w:rsid w:val="007B6C9B"/>
    <w:rsid w:val="007B7DBE"/>
    <w:rsid w:val="007C480D"/>
    <w:rsid w:val="007C4E76"/>
    <w:rsid w:val="007D155D"/>
    <w:rsid w:val="007F0B7E"/>
    <w:rsid w:val="008071A1"/>
    <w:rsid w:val="008265C8"/>
    <w:rsid w:val="008549C9"/>
    <w:rsid w:val="008A09D8"/>
    <w:rsid w:val="008C02EB"/>
    <w:rsid w:val="008D2829"/>
    <w:rsid w:val="008D5221"/>
    <w:rsid w:val="008E49FA"/>
    <w:rsid w:val="009165E5"/>
    <w:rsid w:val="00916DD7"/>
    <w:rsid w:val="009219CE"/>
    <w:rsid w:val="0093585B"/>
    <w:rsid w:val="00944A44"/>
    <w:rsid w:val="00955AD4"/>
    <w:rsid w:val="009617B1"/>
    <w:rsid w:val="00965BD9"/>
    <w:rsid w:val="00966184"/>
    <w:rsid w:val="00974554"/>
    <w:rsid w:val="009745AC"/>
    <w:rsid w:val="00983B51"/>
    <w:rsid w:val="00991BE2"/>
    <w:rsid w:val="009A6B87"/>
    <w:rsid w:val="009B6720"/>
    <w:rsid w:val="009F7CAA"/>
    <w:rsid w:val="00A05E53"/>
    <w:rsid w:val="00A15662"/>
    <w:rsid w:val="00A17DC9"/>
    <w:rsid w:val="00A260AE"/>
    <w:rsid w:val="00A31F27"/>
    <w:rsid w:val="00A45F03"/>
    <w:rsid w:val="00A57DD5"/>
    <w:rsid w:val="00A6049E"/>
    <w:rsid w:val="00A743E0"/>
    <w:rsid w:val="00A815DB"/>
    <w:rsid w:val="00A87BBF"/>
    <w:rsid w:val="00AC6406"/>
    <w:rsid w:val="00AF7F0C"/>
    <w:rsid w:val="00B24340"/>
    <w:rsid w:val="00B5023C"/>
    <w:rsid w:val="00B54954"/>
    <w:rsid w:val="00BA3D71"/>
    <w:rsid w:val="00BA4930"/>
    <w:rsid w:val="00BA6A4B"/>
    <w:rsid w:val="00BD77A7"/>
    <w:rsid w:val="00C11D37"/>
    <w:rsid w:val="00C156DF"/>
    <w:rsid w:val="00C32D47"/>
    <w:rsid w:val="00C55593"/>
    <w:rsid w:val="00C604AF"/>
    <w:rsid w:val="00C67028"/>
    <w:rsid w:val="00C905CC"/>
    <w:rsid w:val="00C9378E"/>
    <w:rsid w:val="00C96A5D"/>
    <w:rsid w:val="00CB551A"/>
    <w:rsid w:val="00CC77CE"/>
    <w:rsid w:val="00D04692"/>
    <w:rsid w:val="00D443B1"/>
    <w:rsid w:val="00D55C8B"/>
    <w:rsid w:val="00D72957"/>
    <w:rsid w:val="00DE7DA8"/>
    <w:rsid w:val="00E03DD0"/>
    <w:rsid w:val="00E31018"/>
    <w:rsid w:val="00E358AE"/>
    <w:rsid w:val="00E433E0"/>
    <w:rsid w:val="00E503E7"/>
    <w:rsid w:val="00E62392"/>
    <w:rsid w:val="00E646E7"/>
    <w:rsid w:val="00E6779E"/>
    <w:rsid w:val="00E85A7B"/>
    <w:rsid w:val="00E9729A"/>
    <w:rsid w:val="00EA2221"/>
    <w:rsid w:val="00EB0A85"/>
    <w:rsid w:val="00EB44A7"/>
    <w:rsid w:val="00EC514C"/>
    <w:rsid w:val="00ED05FA"/>
    <w:rsid w:val="00EE2172"/>
    <w:rsid w:val="00F61097"/>
    <w:rsid w:val="00F7365C"/>
    <w:rsid w:val="00FA63FD"/>
    <w:rsid w:val="00FF113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0C39"/>
  <w15:docId w15:val="{A2DB4D64-C78B-42F9-A613-2A93D1322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CB55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1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7F0B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7E"/>
    <w:rPr>
      <w:sz w:val="20"/>
      <w:szCs w:val="20"/>
    </w:rPr>
  </w:style>
  <w:style w:type="character" w:styleId="FootnoteReference">
    <w:name w:val="footnote reference"/>
    <w:basedOn w:val="DefaultParagraphFont"/>
    <w:uiPriority w:val="99"/>
    <w:semiHidden/>
    <w:unhideWhenUsed/>
    <w:rsid w:val="007F0B7E"/>
    <w:rPr>
      <w:vertAlign w:val="superscript"/>
    </w:rPr>
  </w:style>
  <w:style w:type="character" w:styleId="Hyperlink">
    <w:name w:val="Hyperlink"/>
    <w:basedOn w:val="DefaultParagraphFont"/>
    <w:uiPriority w:val="99"/>
    <w:unhideWhenUsed/>
    <w:rsid w:val="005848EF"/>
    <w:rPr>
      <w:color w:val="0563C1" w:themeColor="hyperlink"/>
      <w:u w:val="single"/>
    </w:rPr>
  </w:style>
  <w:style w:type="character" w:styleId="UnresolvedMention">
    <w:name w:val="Unresolved Mention"/>
    <w:basedOn w:val="DefaultParagraphFont"/>
    <w:uiPriority w:val="99"/>
    <w:semiHidden/>
    <w:unhideWhenUsed/>
    <w:rsid w:val="005848EF"/>
    <w:rPr>
      <w:color w:val="605E5C"/>
      <w:shd w:val="clear" w:color="auto" w:fill="E1DFDD"/>
    </w:rPr>
  </w:style>
  <w:style w:type="paragraph" w:styleId="NormalWeb">
    <w:name w:val="Normal (Web)"/>
    <w:basedOn w:val="Normal"/>
    <w:uiPriority w:val="99"/>
    <w:semiHidden/>
    <w:unhideWhenUsed/>
    <w:rsid w:val="00105C6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441</TotalTime>
  <Pages>2</Pages>
  <Words>484</Words>
  <Characters>2759</Characters>
  <Application>Microsoft Office Word</Application>
  <DocSecurity>0</DocSecurity>
  <Lines>22</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בין יצחק למשה</vt:lpstr>
    </vt:vector>
  </TitlesOfParts>
  <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dc:creator>
  <cp:keywords>הרב חיים סבתו</cp:keywords>
  <dc:description/>
  <cp:lastModifiedBy>תומר לוי</cp:lastModifiedBy>
  <cp:revision>47</cp:revision>
  <dcterms:created xsi:type="dcterms:W3CDTF">2025-08-08T04:23:00Z</dcterms:created>
  <dcterms:modified xsi:type="dcterms:W3CDTF">2025-08-08T11:09:00Z</dcterms:modified>
</cp:coreProperties>
</file>