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AC0C938" w14:textId="29A3AAEB" w:rsidR="00E85A7B" w:rsidRDefault="00CB551A" w:rsidP="00EB0A85">
      <w:pPr>
        <w:rPr>
          <w:sz w:val="18"/>
          <w:szCs w:val="18"/>
          <w:rtl/>
        </w:rPr>
      </w:pPr>
      <w:r>
        <w:rPr>
          <w:rFonts w:hint="cs"/>
          <w:sz w:val="18"/>
          <w:szCs w:val="18"/>
          <w:rtl/>
        </w:rPr>
        <w:t xml:space="preserve">בס"ד </w:t>
      </w:r>
      <w:proofErr w:type="spellStart"/>
      <w:r w:rsidR="00E847F4">
        <w:rPr>
          <w:rFonts w:hint="cs"/>
          <w:sz w:val="18"/>
          <w:szCs w:val="18"/>
          <w:rtl/>
        </w:rPr>
        <w:t>יט</w:t>
      </w:r>
      <w:proofErr w:type="spellEnd"/>
      <w:r w:rsidR="008630A2">
        <w:rPr>
          <w:rFonts w:hint="cs"/>
          <w:sz w:val="18"/>
          <w:szCs w:val="18"/>
          <w:rtl/>
        </w:rPr>
        <w:t xml:space="preserve"> </w:t>
      </w:r>
      <w:r w:rsidR="00DB0013">
        <w:rPr>
          <w:rFonts w:hint="cs"/>
          <w:sz w:val="18"/>
          <w:szCs w:val="18"/>
          <w:rtl/>
        </w:rPr>
        <w:t xml:space="preserve">סיוון </w:t>
      </w:r>
      <w:r w:rsidR="00E2729B">
        <w:rPr>
          <w:rFonts w:hint="cs"/>
          <w:sz w:val="18"/>
          <w:szCs w:val="18"/>
          <w:rtl/>
        </w:rPr>
        <w:t>תשפ"</w:t>
      </w:r>
      <w:r w:rsidR="00090AD5">
        <w:rPr>
          <w:rFonts w:hint="cs"/>
          <w:sz w:val="18"/>
          <w:szCs w:val="18"/>
          <w:rtl/>
        </w:rPr>
        <w:t>ה</w:t>
      </w:r>
    </w:p>
    <w:p w14:paraId="60F43851" w14:textId="09DA3DD1" w:rsidR="00BA6A4B" w:rsidRDefault="00090AD5" w:rsidP="00DB0013">
      <w:pPr>
        <w:pStyle w:val="Heading1"/>
        <w:jc w:val="center"/>
        <w:rPr>
          <w:b/>
          <w:bCs/>
          <w:color w:val="auto"/>
          <w:sz w:val="28"/>
          <w:szCs w:val="28"/>
          <w:rtl/>
        </w:rPr>
      </w:pPr>
      <w:r>
        <w:rPr>
          <w:rFonts w:hint="cs"/>
          <w:b/>
          <w:bCs/>
          <w:color w:val="auto"/>
          <w:sz w:val="28"/>
          <w:szCs w:val="28"/>
          <w:rtl/>
        </w:rPr>
        <w:t>בין יהושע לכלב</w:t>
      </w:r>
    </w:p>
    <w:p w14:paraId="10BDB2D5" w14:textId="6CFEEFC7" w:rsidR="00C30ED9" w:rsidRDefault="0087018D" w:rsidP="0087018D">
      <w:pPr>
        <w:jc w:val="both"/>
        <w:rPr>
          <w:rFonts w:cs="Arial"/>
          <w:rtl/>
        </w:rPr>
      </w:pPr>
      <w:r w:rsidRPr="0087018D">
        <w:rPr>
          <w:rFonts w:cs="Arial"/>
          <w:rtl/>
        </w:rPr>
        <w:t>בפרשת שלח מתואר</w:t>
      </w:r>
      <w:r w:rsidR="00330ECE">
        <w:rPr>
          <w:rFonts w:cs="Arial" w:hint="cs"/>
          <w:rtl/>
        </w:rPr>
        <w:t>ת</w:t>
      </w:r>
      <w:r w:rsidRPr="0087018D">
        <w:rPr>
          <w:rFonts w:cs="Arial"/>
          <w:rtl/>
        </w:rPr>
        <w:t xml:space="preserve"> שליחתם של שנים עשר נציגים </w:t>
      </w:r>
      <w:r w:rsidR="00330ECE">
        <w:rPr>
          <w:rFonts w:cs="Arial" w:hint="cs"/>
          <w:rtl/>
        </w:rPr>
        <w:t xml:space="preserve">מעם </w:t>
      </w:r>
      <w:r w:rsidRPr="0087018D">
        <w:rPr>
          <w:rFonts w:cs="Arial"/>
          <w:rtl/>
        </w:rPr>
        <w:t xml:space="preserve">ישראל לתור את ארץ כנען ולספק מידע על אופייה ועל יושביה. </w:t>
      </w:r>
      <w:r w:rsidR="002D175F">
        <w:rPr>
          <w:rFonts w:cs="Arial" w:hint="cs"/>
          <w:rtl/>
        </w:rPr>
        <w:t xml:space="preserve">אלא שהמרגלים מוציאים דיבה על הארץ והטילו </w:t>
      </w:r>
      <w:r w:rsidRPr="0087018D">
        <w:rPr>
          <w:rFonts w:cs="Arial"/>
          <w:rtl/>
        </w:rPr>
        <w:t>ספק ביכולת לכבוש את הארץ</w:t>
      </w:r>
      <w:r w:rsidR="00B1461C">
        <w:rPr>
          <w:rStyle w:val="FootnoteReference"/>
          <w:rFonts w:cs="Arial"/>
          <w:rtl/>
        </w:rPr>
        <w:footnoteReference w:id="1"/>
      </w:r>
      <w:r w:rsidRPr="0087018D">
        <w:rPr>
          <w:rFonts w:cs="Arial"/>
          <w:rtl/>
        </w:rPr>
        <w:t>. דבריהם עוררו בהלה בעם, אשר הביע חוסר אמון והביע רצון לשוב למצרים. בתגובה לכך נגזרה על דור המדבר גזירת ארבעים שנות נדודים</w:t>
      </w:r>
      <w:r w:rsidR="008E210D">
        <w:rPr>
          <w:rFonts w:cs="Arial" w:hint="cs"/>
          <w:rtl/>
        </w:rPr>
        <w:t>, כדי שהם לא יכנסו לארץ אלא בניה</w:t>
      </w:r>
      <w:r w:rsidR="00437B86">
        <w:rPr>
          <w:rFonts w:cs="Arial" w:hint="cs"/>
          <w:rtl/>
        </w:rPr>
        <w:t>ם</w:t>
      </w:r>
      <w:r w:rsidR="00A713F3">
        <w:rPr>
          <w:rStyle w:val="FootnoteReference"/>
          <w:rFonts w:cs="Arial"/>
          <w:rtl/>
        </w:rPr>
        <w:footnoteReference w:id="2"/>
      </w:r>
      <w:r w:rsidR="00437B86">
        <w:rPr>
          <w:rFonts w:cs="Arial" w:hint="cs"/>
          <w:rtl/>
        </w:rPr>
        <w:t>.</w:t>
      </w:r>
      <w:r w:rsidRPr="0087018D">
        <w:rPr>
          <w:rFonts w:cs="Arial"/>
          <w:rtl/>
        </w:rPr>
        <w:t xml:space="preserve"> המרגלים עצמם נענשו במית</w:t>
      </w:r>
      <w:r w:rsidR="00437B86">
        <w:rPr>
          <w:rFonts w:cs="Arial" w:hint="cs"/>
          <w:rtl/>
        </w:rPr>
        <w:t>ה מיידית.</w:t>
      </w:r>
    </w:p>
    <w:p w14:paraId="01B22004" w14:textId="06085C29" w:rsidR="00454F40" w:rsidRDefault="000D7E4E" w:rsidP="00646FCF">
      <w:pPr>
        <w:jc w:val="both"/>
        <w:rPr>
          <w:rFonts w:cs="Arial"/>
          <w:rtl/>
        </w:rPr>
      </w:pPr>
      <w:r w:rsidRPr="000D7E4E">
        <w:rPr>
          <w:rFonts w:cs="Arial"/>
          <w:rtl/>
        </w:rPr>
        <w:t xml:space="preserve">מתוך </w:t>
      </w:r>
      <w:r w:rsidR="00437B86">
        <w:rPr>
          <w:rFonts w:cs="Arial" w:hint="cs"/>
          <w:rtl/>
        </w:rPr>
        <w:t>שניים עשר המ</w:t>
      </w:r>
      <w:r w:rsidR="00F26F61">
        <w:rPr>
          <w:rFonts w:cs="Arial" w:hint="cs"/>
          <w:rtl/>
        </w:rPr>
        <w:t>רגלים</w:t>
      </w:r>
      <w:r w:rsidRPr="000D7E4E">
        <w:rPr>
          <w:rFonts w:cs="Arial"/>
          <w:rtl/>
        </w:rPr>
        <w:t>, שניים יוצאים מן הכלל – יהושע בן נון וכלב בן יפונה</w:t>
      </w:r>
      <w:r w:rsidR="00F26F61">
        <w:rPr>
          <w:rFonts w:cs="Arial" w:hint="cs"/>
          <w:rtl/>
        </w:rPr>
        <w:t>. יהושע וכלב</w:t>
      </w:r>
      <w:r w:rsidR="002C4DC4">
        <w:rPr>
          <w:rFonts w:cs="Arial" w:hint="cs"/>
          <w:rtl/>
        </w:rPr>
        <w:t xml:space="preserve"> </w:t>
      </w:r>
      <w:r w:rsidRPr="000D7E4E">
        <w:rPr>
          <w:rFonts w:cs="Arial"/>
          <w:rtl/>
        </w:rPr>
        <w:t>לא השתתפו בהוצאת הדיבה, וניסו לעודד את העם לעלות לארץ. בשל עמידתם זו, לא נכללו בעונש המרגלים ו</w:t>
      </w:r>
      <w:r w:rsidR="003C5D6E">
        <w:rPr>
          <w:rFonts w:cs="Arial" w:hint="cs"/>
          <w:rtl/>
        </w:rPr>
        <w:t xml:space="preserve">גם </w:t>
      </w:r>
      <w:r w:rsidRPr="000D7E4E">
        <w:rPr>
          <w:rFonts w:cs="Arial"/>
          <w:rtl/>
        </w:rPr>
        <w:t>לא בגזירת הדור</w:t>
      </w:r>
      <w:r w:rsidR="00B1461C">
        <w:rPr>
          <w:rFonts w:cs="Arial" w:hint="cs"/>
          <w:rtl/>
        </w:rPr>
        <w:t xml:space="preserve"> שלא להיכנס לארץ.</w:t>
      </w:r>
    </w:p>
    <w:p w14:paraId="2FB2CB56" w14:textId="7EF9FD5D" w:rsidR="001C4163" w:rsidRDefault="001C4163" w:rsidP="00646FCF">
      <w:pPr>
        <w:jc w:val="both"/>
        <w:rPr>
          <w:rFonts w:cs="Arial"/>
          <w:rtl/>
        </w:rPr>
      </w:pPr>
      <w:r>
        <w:rPr>
          <w:rFonts w:cs="Arial" w:hint="cs"/>
          <w:rtl/>
        </w:rPr>
        <w:t xml:space="preserve">ברם, אנחנו מוצאים הבדל בפסוקים בין יהושע לכלב. לא רק שכלב לא נענש יחד עם שאר המרגלים ולא מת, הוא </w:t>
      </w:r>
      <w:r w:rsidR="00752B18">
        <w:rPr>
          <w:rFonts w:cs="Arial" w:hint="cs"/>
          <w:rtl/>
        </w:rPr>
        <w:t xml:space="preserve">גם זוכה לקבל לנחלה את קריית ארבע, המקום בו הוא ריגל. </w:t>
      </w:r>
      <w:r w:rsidR="0057626F">
        <w:rPr>
          <w:rFonts w:cs="Arial" w:hint="cs"/>
          <w:rtl/>
        </w:rPr>
        <w:t xml:space="preserve">אנחנו לא מוצאים כי יהושע קיבל שכר דומה, לא </w:t>
      </w:r>
      <w:r w:rsidR="00606107">
        <w:rPr>
          <w:rFonts w:cs="Arial" w:hint="cs"/>
          <w:rtl/>
        </w:rPr>
        <w:t>את ה</w:t>
      </w:r>
      <w:r w:rsidR="0057626F">
        <w:rPr>
          <w:rFonts w:cs="Arial" w:hint="cs"/>
          <w:rtl/>
        </w:rPr>
        <w:t xml:space="preserve">נחלה </w:t>
      </w:r>
      <w:r w:rsidR="00606107">
        <w:rPr>
          <w:rFonts w:cs="Arial" w:hint="cs"/>
          <w:rtl/>
        </w:rPr>
        <w:t>בה הוא ריגל ולא נחלה בכלל. אם כן, צריך לשאול מהו ההבדל בין כלב ליהושע.</w:t>
      </w:r>
    </w:p>
    <w:p w14:paraId="2F24F227" w14:textId="7619C1C0" w:rsidR="00F24A3E" w:rsidRDefault="00A63675" w:rsidP="00F24A3E">
      <w:pPr>
        <w:jc w:val="both"/>
        <w:rPr>
          <w:rFonts w:cs="Arial"/>
          <w:rtl/>
        </w:rPr>
      </w:pPr>
      <w:r>
        <w:rPr>
          <w:rFonts w:cs="Arial" w:hint="cs"/>
          <w:rtl/>
        </w:rPr>
        <w:t>הראב"ע</w:t>
      </w:r>
      <w:r w:rsidR="00140EC5">
        <w:rPr>
          <w:rStyle w:val="FootnoteReference"/>
          <w:rFonts w:cs="Arial"/>
          <w:rtl/>
        </w:rPr>
        <w:footnoteReference w:id="3"/>
      </w:r>
      <w:r>
        <w:rPr>
          <w:rFonts w:cs="Arial" w:hint="cs"/>
          <w:rtl/>
        </w:rPr>
        <w:t xml:space="preserve"> </w:t>
      </w:r>
      <w:r w:rsidR="00F24A3E" w:rsidRPr="00F24A3E">
        <w:rPr>
          <w:rFonts w:cs="Arial"/>
          <w:rtl/>
        </w:rPr>
        <w:t xml:space="preserve">עומד על כך שההבדל בין יהושע לכלב נובע מהתנהלותם </w:t>
      </w:r>
      <w:r w:rsidR="00F24A3E">
        <w:rPr>
          <w:rFonts w:cs="Arial" w:hint="cs"/>
          <w:rtl/>
        </w:rPr>
        <w:t>בעת חטא המרגלים</w:t>
      </w:r>
      <w:r w:rsidR="00F24A3E" w:rsidRPr="00F24A3E">
        <w:rPr>
          <w:rFonts w:cs="Arial"/>
          <w:rtl/>
        </w:rPr>
        <w:t>. כאשר המרגלים מתחילים לתאר את ממצאיהם ולערער את לב העם, רק כלב נוקט יוזמה. הוא קם, משתיק את דברי</w:t>
      </w:r>
      <w:r w:rsidR="00BE4CDB">
        <w:rPr>
          <w:rFonts w:cs="Arial" w:hint="cs"/>
          <w:rtl/>
        </w:rPr>
        <w:t xml:space="preserve"> המרגלים</w:t>
      </w:r>
      <w:r w:rsidR="00F24A3E" w:rsidRPr="00F24A3E">
        <w:rPr>
          <w:rFonts w:cs="Arial"/>
          <w:rtl/>
        </w:rPr>
        <w:t xml:space="preserve">, </w:t>
      </w:r>
      <w:r w:rsidR="00BE4CDB">
        <w:rPr>
          <w:rFonts w:cs="Arial" w:hint="cs"/>
          <w:rtl/>
        </w:rPr>
        <w:t xml:space="preserve">על מנת </w:t>
      </w:r>
      <w:r w:rsidR="00F24A3E" w:rsidRPr="00F24A3E">
        <w:rPr>
          <w:rFonts w:cs="Arial"/>
          <w:rtl/>
        </w:rPr>
        <w:t xml:space="preserve">לאפשר לעם לשמוע את תגובתו של משה. לעומתו, יהושע אינו מגיב. </w:t>
      </w:r>
      <w:r w:rsidR="00052654">
        <w:rPr>
          <w:rFonts w:cs="Arial" w:hint="cs"/>
          <w:rtl/>
        </w:rPr>
        <w:t xml:space="preserve">גם אם </w:t>
      </w:r>
      <w:r w:rsidR="00570314">
        <w:rPr>
          <w:rFonts w:cs="Arial" w:hint="cs"/>
          <w:rtl/>
        </w:rPr>
        <w:t xml:space="preserve">מתברר </w:t>
      </w:r>
      <w:r w:rsidR="00F24A3E" w:rsidRPr="00F24A3E">
        <w:rPr>
          <w:rFonts w:cs="Arial"/>
          <w:rtl/>
        </w:rPr>
        <w:t xml:space="preserve">שהוא לא שותף להוצאת דיבת הארץ, ולכן אינו נענש, אין סיבה שישובח או יתוגמל. </w:t>
      </w:r>
    </w:p>
    <w:p w14:paraId="0674A57A" w14:textId="2E94FF44" w:rsidR="003A3328" w:rsidRDefault="003A3328" w:rsidP="00B50021">
      <w:pPr>
        <w:jc w:val="both"/>
        <w:rPr>
          <w:rFonts w:cs="Arial"/>
          <w:rtl/>
        </w:rPr>
      </w:pPr>
      <w:r>
        <w:rPr>
          <w:rFonts w:cs="Arial" w:hint="cs"/>
          <w:rtl/>
        </w:rPr>
        <w:t>הרמב"ן</w:t>
      </w:r>
      <w:r w:rsidR="00910CD7">
        <w:rPr>
          <w:rStyle w:val="FootnoteReference"/>
          <w:rFonts w:cs="Arial"/>
          <w:rtl/>
        </w:rPr>
        <w:footnoteReference w:id="4"/>
      </w:r>
      <w:r>
        <w:rPr>
          <w:rFonts w:cs="Arial" w:hint="cs"/>
          <w:rtl/>
        </w:rPr>
        <w:t xml:space="preserve"> </w:t>
      </w:r>
      <w:r w:rsidR="00B50021" w:rsidRPr="00B50021">
        <w:rPr>
          <w:rFonts w:cs="Arial"/>
          <w:rtl/>
        </w:rPr>
        <w:t>מציע הסבר אחר למעמדו של יהושע. אף על פי שבפרשת שלח לא נזכר שכר מיוחד שניתן לו, הרי שבפרשת דברים</w:t>
      </w:r>
      <w:r w:rsidR="00FB4385">
        <w:rPr>
          <w:rStyle w:val="FootnoteReference"/>
          <w:rFonts w:cs="Arial"/>
          <w:rtl/>
        </w:rPr>
        <w:footnoteReference w:id="5"/>
      </w:r>
      <w:r w:rsidR="00B50021" w:rsidRPr="00B50021">
        <w:rPr>
          <w:rFonts w:cs="Arial"/>
          <w:rtl/>
        </w:rPr>
        <w:t xml:space="preserve"> – כאשר משה שב ומספר את סיפור המרגלים – הוא קובע שיהושע נבחר להיות המנהיג הבא של עם ישראל. </w:t>
      </w:r>
      <w:r w:rsidR="004B371B">
        <w:rPr>
          <w:rFonts w:cs="Arial" w:hint="cs"/>
          <w:rtl/>
        </w:rPr>
        <w:t>לפי</w:t>
      </w:r>
      <w:r w:rsidR="00B50021" w:rsidRPr="00B50021">
        <w:rPr>
          <w:rFonts w:cs="Arial"/>
          <w:rtl/>
        </w:rPr>
        <w:t xml:space="preserve"> הרמב"ן, עצם מינויו של יהושע כיורשו של משה </w:t>
      </w:r>
      <w:r w:rsidR="004B371B">
        <w:rPr>
          <w:rFonts w:cs="Arial" w:hint="cs"/>
          <w:rtl/>
        </w:rPr>
        <w:t>הינו</w:t>
      </w:r>
      <w:r w:rsidR="00B50021" w:rsidRPr="00B50021">
        <w:rPr>
          <w:rFonts w:cs="Arial"/>
          <w:rtl/>
        </w:rPr>
        <w:t xml:space="preserve"> שכר על נאמנותו בפרשת המרגלים. כלב זכה לנחלה קבועה בארץ – ויהושע זכה </w:t>
      </w:r>
      <w:r w:rsidR="00714242">
        <w:rPr>
          <w:rFonts w:cs="Arial" w:hint="cs"/>
          <w:rtl/>
        </w:rPr>
        <w:t>להחליף את משה כמנהיג.</w:t>
      </w:r>
    </w:p>
    <w:p w14:paraId="7836076C" w14:textId="0A69DCBD" w:rsidR="00AD29D9" w:rsidRDefault="00F77161" w:rsidP="00645E14">
      <w:pPr>
        <w:jc w:val="both"/>
        <w:rPr>
          <w:rFonts w:cs="Arial"/>
          <w:rtl/>
        </w:rPr>
      </w:pPr>
      <w:r>
        <w:rPr>
          <w:rFonts w:cs="Arial" w:hint="cs"/>
          <w:rtl/>
        </w:rPr>
        <w:t xml:space="preserve">בדברי הרמב"ן, הוא לא מתייחס בפירוש לשאלה למה </w:t>
      </w:r>
      <w:r w:rsidR="00F2312F">
        <w:rPr>
          <w:rFonts w:cs="Arial" w:hint="cs"/>
          <w:rtl/>
        </w:rPr>
        <w:t xml:space="preserve">השכר של כלב ויהושע </w:t>
      </w:r>
      <w:r w:rsidR="000E5734">
        <w:rPr>
          <w:rFonts w:cs="Arial" w:hint="cs"/>
          <w:rtl/>
        </w:rPr>
        <w:t xml:space="preserve">שונה. ברם, ניתן לדלות מדבריו התייחסות לשאלה זאת, מתוך </w:t>
      </w:r>
      <w:r w:rsidR="00E033C5">
        <w:rPr>
          <w:rFonts w:cs="Arial" w:hint="cs"/>
          <w:rtl/>
        </w:rPr>
        <w:t>תשובתו</w:t>
      </w:r>
      <w:r w:rsidR="000E5734">
        <w:rPr>
          <w:rFonts w:cs="Arial" w:hint="cs"/>
          <w:rtl/>
        </w:rPr>
        <w:t xml:space="preserve"> לשאלת סדר הופעתם של כלב ויהושע. </w:t>
      </w:r>
      <w:r w:rsidR="000F6144">
        <w:rPr>
          <w:rFonts w:cs="Arial" w:hint="cs"/>
          <w:rtl/>
        </w:rPr>
        <w:t xml:space="preserve">בפסוק ל כלב קודם ליהושע, ובפסוק לח יהושע קודם לכלב. </w:t>
      </w:r>
      <w:r w:rsidR="00645E14" w:rsidRPr="00645E14">
        <w:rPr>
          <w:rFonts w:cs="Arial"/>
          <w:rtl/>
        </w:rPr>
        <w:t xml:space="preserve">הרמב"ן מסביר שהקדמת כלב בפסוק ל' נובעת מכך שהוא זה שדיבר ראשון נגד המרגלים. לעומת זאת, הקדמת יהושע בפסוק לח' נובעת </w:t>
      </w:r>
      <w:r w:rsidR="00645E14">
        <w:rPr>
          <w:rFonts w:cs="Arial" w:hint="cs"/>
          <w:rtl/>
        </w:rPr>
        <w:t xml:space="preserve">מחוכמתו </w:t>
      </w:r>
      <w:r w:rsidR="00645E14" w:rsidRPr="00645E14">
        <w:rPr>
          <w:rFonts w:cs="Arial"/>
          <w:rtl/>
        </w:rPr>
        <w:t>של יהוש</w:t>
      </w:r>
      <w:r w:rsidR="00645E14">
        <w:rPr>
          <w:rFonts w:cs="Arial" w:hint="cs"/>
          <w:rtl/>
        </w:rPr>
        <w:t>ע.</w:t>
      </w:r>
    </w:p>
    <w:p w14:paraId="3BBF0A03" w14:textId="058D571C" w:rsidR="00F647A2" w:rsidRDefault="00F647A2" w:rsidP="00645E14">
      <w:pPr>
        <w:jc w:val="both"/>
        <w:rPr>
          <w:rFonts w:cs="Arial"/>
          <w:rtl/>
        </w:rPr>
      </w:pPr>
      <w:r>
        <w:rPr>
          <w:rFonts w:cs="Arial" w:hint="cs"/>
          <w:rtl/>
        </w:rPr>
        <w:t xml:space="preserve">מכאן ניתן להסיק כי </w:t>
      </w:r>
      <w:r w:rsidR="003D7DA5">
        <w:rPr>
          <w:rFonts w:cs="Arial" w:hint="cs"/>
          <w:rtl/>
        </w:rPr>
        <w:t>שכרו של כלב על מעשה המרגלים נוסע מהמעשה שהוא עשה, כפי ש</w:t>
      </w:r>
      <w:r w:rsidR="003330B0">
        <w:rPr>
          <w:rFonts w:cs="Arial" w:hint="cs"/>
          <w:rtl/>
        </w:rPr>
        <w:t>טען ה</w:t>
      </w:r>
      <w:r w:rsidR="003D7DA5">
        <w:rPr>
          <w:rFonts w:cs="Arial" w:hint="cs"/>
          <w:rtl/>
        </w:rPr>
        <w:t xml:space="preserve">ראב"ע. </w:t>
      </w:r>
      <w:r w:rsidR="003330B0">
        <w:rPr>
          <w:rFonts w:cs="Arial" w:hint="cs"/>
          <w:rtl/>
        </w:rPr>
        <w:t xml:space="preserve">אולם, העובדה כי יהושע מונה למנהיג איננה </w:t>
      </w:r>
      <w:r w:rsidR="00F762CD">
        <w:rPr>
          <w:rFonts w:cs="Arial" w:hint="cs"/>
          <w:rtl/>
        </w:rPr>
        <w:t>שכר על משהו שהוא עשה בחטא המרגלים, אלא מגיעה לו בזכות חוכמתו, כפי שהתבטאה בחטא המ</w:t>
      </w:r>
      <w:r w:rsidR="002740F2">
        <w:rPr>
          <w:rFonts w:cs="Arial" w:hint="cs"/>
          <w:rtl/>
        </w:rPr>
        <w:t>רגלים.</w:t>
      </w:r>
    </w:p>
    <w:p w14:paraId="211342DB" w14:textId="69AD9794" w:rsidR="001F7899" w:rsidRDefault="002740F2" w:rsidP="00170206">
      <w:pPr>
        <w:jc w:val="both"/>
        <w:rPr>
          <w:rFonts w:cs="Arial"/>
          <w:rtl/>
          <w:lang w:val="en-IL"/>
        </w:rPr>
      </w:pPr>
      <w:r>
        <w:rPr>
          <w:rFonts w:cs="Arial" w:hint="cs"/>
          <w:rtl/>
        </w:rPr>
        <w:t>מי שמפתח רעיון דומה הוא אור החיים</w:t>
      </w:r>
      <w:r w:rsidR="0048029B">
        <w:rPr>
          <w:rStyle w:val="FootnoteReference"/>
          <w:rFonts w:cs="Arial"/>
          <w:rtl/>
        </w:rPr>
        <w:footnoteReference w:id="6"/>
      </w:r>
      <w:r>
        <w:rPr>
          <w:rFonts w:cs="Arial" w:hint="cs"/>
          <w:rtl/>
        </w:rPr>
        <w:t xml:space="preserve">. אור החיים </w:t>
      </w:r>
      <w:r w:rsidR="00170206" w:rsidRPr="00170206">
        <w:rPr>
          <w:rFonts w:cs="Arial"/>
          <w:rtl/>
          <w:lang w:val="en-IL"/>
        </w:rPr>
        <w:t xml:space="preserve">מציע הבחנה בין דמותו של כלב לבין זו של יהושע, </w:t>
      </w:r>
      <w:r w:rsidR="00A439CB">
        <w:rPr>
          <w:rFonts w:cs="Arial" w:hint="cs"/>
          <w:rtl/>
          <w:lang w:val="en-IL"/>
        </w:rPr>
        <w:t>בתנועה הנפשית שגרמה להם לא ליפול יחד עם יתר המרגלים</w:t>
      </w:r>
      <w:r w:rsidR="00170206" w:rsidRPr="00170206">
        <w:rPr>
          <w:rFonts w:cs="Arial"/>
          <w:rtl/>
          <w:lang w:val="en-IL"/>
        </w:rPr>
        <w:t xml:space="preserve">. </w:t>
      </w:r>
      <w:r w:rsidR="00BC3F3B">
        <w:rPr>
          <w:rFonts w:cs="Arial" w:hint="cs"/>
          <w:rtl/>
          <w:lang w:val="en-IL"/>
        </w:rPr>
        <w:t xml:space="preserve">כאשר </w:t>
      </w:r>
      <w:r w:rsidR="008F1167">
        <w:rPr>
          <w:rFonts w:cs="Arial" w:hint="cs"/>
          <w:rtl/>
          <w:lang w:val="en-IL"/>
        </w:rPr>
        <w:t xml:space="preserve">התורה </w:t>
      </w:r>
      <w:r w:rsidR="00EE1A2B">
        <w:rPr>
          <w:rFonts w:cs="Arial" w:hint="cs"/>
          <w:rtl/>
          <w:lang w:val="en-IL"/>
        </w:rPr>
        <w:t>מונה</w:t>
      </w:r>
      <w:r w:rsidR="008F1167">
        <w:rPr>
          <w:rFonts w:cs="Arial" w:hint="cs"/>
          <w:rtl/>
          <w:lang w:val="en-IL"/>
        </w:rPr>
        <w:t xml:space="preserve"> את שמות המרגלים הנשלחים, היא מציינת שמשה </w:t>
      </w:r>
      <w:r w:rsidR="007D4254">
        <w:rPr>
          <w:rFonts w:cs="Arial" w:hint="cs"/>
          <w:rtl/>
          <w:lang w:val="en-IL"/>
        </w:rPr>
        <w:t>מש</w:t>
      </w:r>
      <w:r w:rsidR="001F7899">
        <w:rPr>
          <w:rFonts w:cs="Arial" w:hint="cs"/>
          <w:rtl/>
          <w:lang w:val="en-IL"/>
        </w:rPr>
        <w:t xml:space="preserve">נה את שמו מהושע ליהושע. </w:t>
      </w:r>
      <w:r w:rsidR="001B20D1">
        <w:rPr>
          <w:rFonts w:cs="Arial" w:hint="cs"/>
          <w:rtl/>
          <w:lang w:val="en-IL"/>
        </w:rPr>
        <w:t>רבא</w:t>
      </w:r>
      <w:r w:rsidR="001B20D1">
        <w:rPr>
          <w:rStyle w:val="FootnoteReference"/>
          <w:rFonts w:cs="Arial"/>
          <w:rtl/>
          <w:lang w:val="en-IL"/>
        </w:rPr>
        <w:footnoteReference w:id="7"/>
      </w:r>
      <w:r w:rsidR="001F7899">
        <w:rPr>
          <w:rFonts w:cs="Arial" w:hint="cs"/>
          <w:rtl/>
          <w:lang w:val="en-IL"/>
        </w:rPr>
        <w:t xml:space="preserve"> </w:t>
      </w:r>
      <w:r w:rsidR="00FD428B">
        <w:rPr>
          <w:rFonts w:cs="Arial" w:hint="cs"/>
          <w:rtl/>
          <w:lang w:val="en-IL"/>
        </w:rPr>
        <w:t>דורש את שינוי השם הזה</w:t>
      </w:r>
      <w:r w:rsidR="00B95745">
        <w:rPr>
          <w:rFonts w:cs="Arial" w:hint="cs"/>
          <w:rtl/>
          <w:lang w:val="en-IL"/>
        </w:rPr>
        <w:t xml:space="preserve"> ומסביר</w:t>
      </w:r>
      <w:r w:rsidR="001F7899">
        <w:rPr>
          <w:rFonts w:cs="Arial" w:hint="cs"/>
          <w:rtl/>
          <w:lang w:val="en-IL"/>
        </w:rPr>
        <w:t xml:space="preserve"> כי משה מתפלל על יהושע שה' יושיעו מעצת המרגלים.</w:t>
      </w:r>
      <w:r w:rsidR="00C569E8">
        <w:rPr>
          <w:rFonts w:cs="Arial" w:hint="cs"/>
          <w:rtl/>
          <w:lang w:val="en-IL"/>
        </w:rPr>
        <w:t xml:space="preserve"> כך שיהושע </w:t>
      </w:r>
      <w:r w:rsidR="00882014">
        <w:rPr>
          <w:rFonts w:cs="Arial" w:hint="cs"/>
          <w:rtl/>
          <w:lang w:val="en-IL"/>
        </w:rPr>
        <w:t>נמצא במן בידוד משאר המרגלים, וממילא לא מצטרף לעצתם.</w:t>
      </w:r>
    </w:p>
    <w:p w14:paraId="78C85463" w14:textId="0F34789C" w:rsidR="00170206" w:rsidRDefault="00882014" w:rsidP="00020899">
      <w:pPr>
        <w:jc w:val="both"/>
        <w:rPr>
          <w:rFonts w:cs="Arial"/>
          <w:rtl/>
          <w:lang w:val="en-IL"/>
        </w:rPr>
      </w:pPr>
      <w:r>
        <w:rPr>
          <w:rFonts w:cs="Arial" w:hint="cs"/>
          <w:rtl/>
          <w:lang w:val="en-IL"/>
        </w:rPr>
        <w:lastRenderedPageBreak/>
        <w:t xml:space="preserve">מנגד, על כלב נאמר שהייתה בו רוח אחרת. </w:t>
      </w:r>
      <w:r w:rsidR="003223DF">
        <w:rPr>
          <w:rFonts w:cs="Arial" w:hint="cs"/>
          <w:rtl/>
          <w:lang w:val="en-IL"/>
        </w:rPr>
        <w:t>אור החיים מסביר שהכוונה שהייתה לו גם את רוחם של יתר המרגלים. היה לו יצר הרע להצטרף לכולם</w:t>
      </w:r>
      <w:r w:rsidR="00693027">
        <w:rPr>
          <w:rFonts w:cs="Arial" w:hint="cs"/>
          <w:rtl/>
          <w:lang w:val="en-IL"/>
        </w:rPr>
        <w:t xml:space="preserve">, ובכל זאת הוא התגבר עליו ולא השתתף בחטא. בניגוד ליהושע שלא נכנס, כלב היה חלק, ובכל זאת </w:t>
      </w:r>
      <w:r w:rsidR="009C1602">
        <w:rPr>
          <w:rFonts w:cs="Arial" w:hint="cs"/>
          <w:rtl/>
          <w:lang w:val="en-IL"/>
        </w:rPr>
        <w:t>לא חטא.</w:t>
      </w:r>
    </w:p>
    <w:p w14:paraId="7FE94B34" w14:textId="613C2425" w:rsidR="00266501" w:rsidRPr="00266501" w:rsidRDefault="00266501" w:rsidP="00B679E5">
      <w:pPr>
        <w:jc w:val="both"/>
        <w:rPr>
          <w:rFonts w:cs="Arial"/>
          <w:rtl/>
          <w:lang w:val="en-IL"/>
        </w:rPr>
      </w:pPr>
      <w:r w:rsidRPr="00266501">
        <w:rPr>
          <w:rFonts w:cs="Arial"/>
          <w:rtl/>
          <w:lang w:val="en-IL"/>
        </w:rPr>
        <w:t xml:space="preserve">נראה כי ניתן לקחת את דברי אור החיים צעד אחד קדימה. אור החיים הבחין בין יהושע, שנשמר מהשפעת המרגלים בזכות תפילתו של משה, לבין כלב, </w:t>
      </w:r>
      <w:r>
        <w:rPr>
          <w:rFonts w:cs="Arial" w:hint="cs"/>
          <w:rtl/>
          <w:lang w:val="en-IL"/>
        </w:rPr>
        <w:t xml:space="preserve">שהיה </w:t>
      </w:r>
      <w:r w:rsidR="008B3CD3">
        <w:rPr>
          <w:rFonts w:cs="Arial" w:hint="cs"/>
          <w:rtl/>
          <w:lang w:val="en-IL"/>
        </w:rPr>
        <w:t>חלק מ</w:t>
      </w:r>
      <w:r w:rsidRPr="00266501">
        <w:rPr>
          <w:rFonts w:cs="Arial"/>
          <w:rtl/>
          <w:lang w:val="en-IL"/>
        </w:rPr>
        <w:t xml:space="preserve">המרגלים ובכל זאת הצליח להתגבר </w:t>
      </w:r>
      <w:r w:rsidR="008B3CD3">
        <w:rPr>
          <w:rFonts w:cs="Arial" w:hint="cs"/>
          <w:rtl/>
          <w:lang w:val="en-IL"/>
        </w:rPr>
        <w:t xml:space="preserve">ולא </w:t>
      </w:r>
      <w:r w:rsidR="00260041">
        <w:rPr>
          <w:rFonts w:cs="Arial" w:hint="cs"/>
          <w:rtl/>
          <w:lang w:val="en-IL"/>
        </w:rPr>
        <w:t>חטא</w:t>
      </w:r>
      <w:r w:rsidRPr="00266501">
        <w:rPr>
          <w:rFonts w:cs="Arial"/>
          <w:rtl/>
          <w:lang w:val="en-IL"/>
        </w:rPr>
        <w:t>. אך עיון מדוקדק בהתנהלותו של כלב במהלך האירועים מגלה כי</w:t>
      </w:r>
      <w:r w:rsidR="00726E33">
        <w:rPr>
          <w:rFonts w:cs="Arial" w:hint="cs"/>
          <w:rtl/>
          <w:lang w:val="en-IL"/>
        </w:rPr>
        <w:t xml:space="preserve"> יש צד נוסף באישיותו.</w:t>
      </w:r>
    </w:p>
    <w:p w14:paraId="2695F48A" w14:textId="110D33D2" w:rsidR="00266501" w:rsidRPr="00266501" w:rsidRDefault="00266501" w:rsidP="00B679E5">
      <w:pPr>
        <w:jc w:val="both"/>
        <w:rPr>
          <w:rFonts w:cs="Arial"/>
          <w:rtl/>
          <w:lang w:val="en-IL"/>
        </w:rPr>
      </w:pPr>
      <w:r w:rsidRPr="00266501">
        <w:rPr>
          <w:rFonts w:cs="Arial"/>
          <w:rtl/>
          <w:lang w:val="en-IL"/>
        </w:rPr>
        <w:t>המרגלים פותחים את דבריהם בתיאור עובדתי של הארץ</w:t>
      </w:r>
      <w:r w:rsidR="00536EA7">
        <w:rPr>
          <w:rFonts w:cs="Arial" w:hint="cs"/>
          <w:rtl/>
          <w:lang w:val="en-IL"/>
        </w:rPr>
        <w:t xml:space="preserve">, אך הנימה שלהם משקפת </w:t>
      </w:r>
      <w:r w:rsidR="005A76DE">
        <w:rPr>
          <w:rFonts w:cs="Arial" w:hint="cs"/>
          <w:rtl/>
          <w:lang w:val="en-IL"/>
        </w:rPr>
        <w:t>ייאוש ותחושה שלא יהיה ניתן לבצע את המשימה</w:t>
      </w:r>
      <w:r w:rsidRPr="00266501">
        <w:rPr>
          <w:rFonts w:cs="Arial"/>
          <w:rtl/>
          <w:lang w:val="en-IL"/>
        </w:rPr>
        <w:t xml:space="preserve">. עוד </w:t>
      </w:r>
      <w:r w:rsidR="005A76DE">
        <w:rPr>
          <w:rFonts w:cs="Arial" w:hint="cs"/>
          <w:rtl/>
          <w:lang w:val="en-IL"/>
        </w:rPr>
        <w:t xml:space="preserve">בשלב בו הם מתארים את הממצאים שלהם </w:t>
      </w:r>
      <w:r w:rsidRPr="00266501">
        <w:rPr>
          <w:rFonts w:cs="Arial"/>
          <w:rtl/>
          <w:lang w:val="en-IL"/>
        </w:rPr>
        <w:t xml:space="preserve">קם כלב </w:t>
      </w:r>
      <w:r w:rsidR="005A76DE">
        <w:rPr>
          <w:rFonts w:cs="Arial" w:hint="cs"/>
          <w:rtl/>
          <w:lang w:val="en-IL"/>
        </w:rPr>
        <w:t>ומשתיק אותם</w:t>
      </w:r>
      <w:r w:rsidRPr="00266501">
        <w:rPr>
          <w:rFonts w:cs="Arial"/>
          <w:rtl/>
          <w:lang w:val="en-IL"/>
        </w:rPr>
        <w:t xml:space="preserve">. הוא אינו ממתין לסיום הדיווח, אינו מבקש להבין או לשכנע, אלא משתיק </w:t>
      </w:r>
      <w:r w:rsidR="00A72905">
        <w:rPr>
          <w:rFonts w:cs="Arial" w:hint="cs"/>
          <w:rtl/>
          <w:lang w:val="en-IL"/>
        </w:rPr>
        <w:t>את השיח</w:t>
      </w:r>
      <w:r w:rsidRPr="00266501">
        <w:rPr>
          <w:rFonts w:cs="Arial"/>
          <w:rtl/>
          <w:lang w:val="en-IL"/>
        </w:rPr>
        <w:t xml:space="preserve">. תגובתו, מסלימה את המצב </w:t>
      </w:r>
      <w:r w:rsidR="00A72905">
        <w:rPr>
          <w:rFonts w:cs="Arial" w:hint="cs"/>
          <w:rtl/>
          <w:lang w:val="en-IL"/>
        </w:rPr>
        <w:t xml:space="preserve">וגורמת לעימות </w:t>
      </w:r>
      <w:r w:rsidRPr="00266501">
        <w:rPr>
          <w:rFonts w:cs="Arial"/>
          <w:rtl/>
          <w:lang w:val="en-IL"/>
        </w:rPr>
        <w:t xml:space="preserve">המרגלים מחריפים את דבריהם, </w:t>
      </w:r>
      <w:r w:rsidR="00A72905">
        <w:rPr>
          <w:rFonts w:cs="Arial" w:hint="cs"/>
          <w:rtl/>
          <w:lang w:val="en-IL"/>
        </w:rPr>
        <w:t>ומתחילים לשקר ו</w:t>
      </w:r>
      <w:r w:rsidR="00B679E5">
        <w:rPr>
          <w:rFonts w:cs="Arial" w:hint="cs"/>
          <w:rtl/>
          <w:lang w:val="en-IL"/>
        </w:rPr>
        <w:t>להוציא דיבה.</w:t>
      </w:r>
    </w:p>
    <w:p w14:paraId="7BE3714B" w14:textId="4D017A68" w:rsidR="00266501" w:rsidRPr="00266501" w:rsidRDefault="00266501" w:rsidP="00B909A3">
      <w:pPr>
        <w:jc w:val="both"/>
        <w:rPr>
          <w:rFonts w:cs="Arial"/>
          <w:rtl/>
          <w:lang w:val="en-IL"/>
        </w:rPr>
      </w:pPr>
      <w:r w:rsidRPr="00266501">
        <w:rPr>
          <w:rFonts w:cs="Arial"/>
          <w:rtl/>
          <w:lang w:val="en-IL"/>
        </w:rPr>
        <w:t>נראה, אם כן, שכלב פועל מתוך תפיסה דתית</w:t>
      </w:r>
      <w:r w:rsidR="00595EB8">
        <w:rPr>
          <w:rStyle w:val="FootnoteReference"/>
          <w:rFonts w:cs="Arial"/>
          <w:rtl/>
          <w:lang w:val="en-IL"/>
        </w:rPr>
        <w:footnoteReference w:id="8"/>
      </w:r>
      <w:r w:rsidRPr="00266501">
        <w:rPr>
          <w:rFonts w:cs="Arial"/>
          <w:rtl/>
          <w:lang w:val="en-IL"/>
        </w:rPr>
        <w:t xml:space="preserve"> קנאית:</w:t>
      </w:r>
      <w:r w:rsidR="008C790C">
        <w:rPr>
          <w:rFonts w:cs="Arial" w:hint="cs"/>
          <w:rtl/>
          <w:lang w:val="en-IL"/>
        </w:rPr>
        <w:t xml:space="preserve"> ברגע שדברי המרגלים לא מתיישבים עם תפיסתו הוא משתיק אותם. הוא אינו חושב על ההשלכות</w:t>
      </w:r>
      <w:r w:rsidR="00A3268F">
        <w:rPr>
          <w:rFonts w:cs="Arial" w:hint="cs"/>
          <w:rtl/>
          <w:lang w:val="en-IL"/>
        </w:rPr>
        <w:t>, ובפועל אכן מדרדר את המצב. אבל הוא אינו מוכן לתת לגיטימציה ל</w:t>
      </w:r>
      <w:r w:rsidR="00733EA0">
        <w:rPr>
          <w:rFonts w:cs="Arial" w:hint="cs"/>
          <w:rtl/>
          <w:lang w:val="en-IL"/>
        </w:rPr>
        <w:t>דבריהם.</w:t>
      </w:r>
      <w:r w:rsidRPr="00266501">
        <w:rPr>
          <w:rFonts w:cs="Arial"/>
          <w:rtl/>
          <w:lang w:val="en-IL"/>
        </w:rPr>
        <w:t xml:space="preserve"> </w:t>
      </w:r>
      <w:r w:rsidR="00B909A3">
        <w:rPr>
          <w:rFonts w:cs="Arial" w:hint="cs"/>
          <w:rtl/>
          <w:lang w:val="en-IL"/>
        </w:rPr>
        <w:t xml:space="preserve">לפי דברינו הביטוי בו התורה מאפיינת את כלב כמי שהייתה בו רוח אחרת, מדברת על רוח קנאית, אשר לא </w:t>
      </w:r>
      <w:r w:rsidR="006D3F1F">
        <w:rPr>
          <w:rFonts w:cs="Arial" w:hint="cs"/>
          <w:rtl/>
          <w:lang w:val="en-IL"/>
        </w:rPr>
        <w:t>מאפשרת לו להבליג על דברי המרגלים</w:t>
      </w:r>
      <w:r w:rsidR="00CD6489">
        <w:rPr>
          <w:rFonts w:cs="Arial" w:hint="cs"/>
          <w:rtl/>
          <w:lang w:val="en-IL"/>
        </w:rPr>
        <w:t>.</w:t>
      </w:r>
    </w:p>
    <w:p w14:paraId="00191682" w14:textId="7CFBCF0D" w:rsidR="00266501" w:rsidRDefault="00266501" w:rsidP="00CA090E">
      <w:pPr>
        <w:jc w:val="both"/>
        <w:rPr>
          <w:rFonts w:cs="Arial"/>
          <w:rtl/>
          <w:lang w:val="en-IL"/>
        </w:rPr>
      </w:pPr>
      <w:r w:rsidRPr="00266501">
        <w:rPr>
          <w:rFonts w:cs="Arial"/>
          <w:rtl/>
          <w:lang w:val="en-IL"/>
        </w:rPr>
        <w:t xml:space="preserve">מנגד, יהושע בוחר בדרך אחרת – דרך שתואמת את </w:t>
      </w:r>
      <w:proofErr w:type="spellStart"/>
      <w:r w:rsidRPr="00266501">
        <w:rPr>
          <w:rFonts w:cs="Arial"/>
          <w:rtl/>
          <w:lang w:val="en-IL"/>
        </w:rPr>
        <w:t>האיפיון</w:t>
      </w:r>
      <w:proofErr w:type="spellEnd"/>
      <w:r w:rsidRPr="00266501">
        <w:rPr>
          <w:rFonts w:cs="Arial"/>
          <w:rtl/>
          <w:lang w:val="en-IL"/>
        </w:rPr>
        <w:t xml:space="preserve"> שמופיע ברמב"ן: חכמה. הוא שותק, לפחות בתחילה. אולי הוא מבקש לפעול מאחורי הקלעים, אולי הוא מבין שתגובה נמהרת תזיק יותר </w:t>
      </w:r>
      <w:proofErr w:type="spellStart"/>
      <w:r w:rsidRPr="00266501">
        <w:rPr>
          <w:rFonts w:cs="Arial"/>
          <w:rtl/>
          <w:lang w:val="en-IL"/>
        </w:rPr>
        <w:t>משתועיל</w:t>
      </w:r>
      <w:proofErr w:type="spellEnd"/>
      <w:r w:rsidRPr="00266501">
        <w:rPr>
          <w:rFonts w:cs="Arial"/>
          <w:rtl/>
          <w:lang w:val="en-IL"/>
        </w:rPr>
        <w:t>. שתיקתו אינה חולשה – אלא חוסן מסוג אחר</w:t>
      </w:r>
      <w:r w:rsidR="00632E1E">
        <w:rPr>
          <w:rStyle w:val="FootnoteReference"/>
          <w:rFonts w:cs="Arial"/>
          <w:rtl/>
          <w:lang w:val="en-IL"/>
        </w:rPr>
        <w:footnoteReference w:id="9"/>
      </w:r>
      <w:r w:rsidRPr="00266501">
        <w:rPr>
          <w:rFonts w:cs="Arial"/>
          <w:rtl/>
          <w:lang w:val="en-IL"/>
        </w:rPr>
        <w:t xml:space="preserve">. </w:t>
      </w:r>
    </w:p>
    <w:p w14:paraId="5F336617" w14:textId="09311B88" w:rsidR="00020899" w:rsidRPr="00170206" w:rsidRDefault="00D87435" w:rsidP="00B75A21">
      <w:pPr>
        <w:jc w:val="both"/>
        <w:rPr>
          <w:rFonts w:cs="Arial"/>
          <w:rtl/>
          <w:lang w:val="en-IL"/>
        </w:rPr>
      </w:pPr>
      <w:r>
        <w:rPr>
          <w:rFonts w:cs="Arial" w:hint="cs"/>
          <w:rtl/>
          <w:lang w:val="en-IL"/>
        </w:rPr>
        <w:t xml:space="preserve">כך גם ניתן להבין את השכר השונה שכל אחד מהם מקבל. </w:t>
      </w:r>
      <w:r w:rsidR="00587BC8">
        <w:rPr>
          <w:rFonts w:cs="Arial" w:hint="cs"/>
          <w:rtl/>
          <w:lang w:val="en-IL"/>
        </w:rPr>
        <w:t xml:space="preserve">כלב שעושה את הפעולה הקנאית דתית זוכה בשכר על המעשה שלו. לעומת זאת, יהושע שלא עשה מעשה אינו מקבל שכר. ברם, </w:t>
      </w:r>
      <w:r w:rsidR="008371EF" w:rsidRPr="00D87435">
        <w:rPr>
          <w:rFonts w:cs="Arial"/>
          <w:rtl/>
          <w:lang w:val="en-IL"/>
        </w:rPr>
        <w:t>דווקא היכולת להמתין, להבליג, ולשקול את צעדיו – היא שגילתה את כשרונו להנהיג את העם</w:t>
      </w:r>
      <w:r w:rsidR="008371EF">
        <w:rPr>
          <w:rFonts w:cs="Arial" w:hint="cs"/>
          <w:rtl/>
          <w:lang w:val="en-IL"/>
        </w:rPr>
        <w:t xml:space="preserve">. לכן הוא </w:t>
      </w:r>
      <w:r w:rsidR="00A21BF8">
        <w:rPr>
          <w:rFonts w:cs="Arial" w:hint="cs"/>
          <w:rtl/>
          <w:lang w:val="en-IL"/>
        </w:rPr>
        <w:t>זוכה</w:t>
      </w:r>
      <w:r w:rsidR="00587BC8">
        <w:rPr>
          <w:rFonts w:cs="Arial" w:hint="cs"/>
          <w:rtl/>
          <w:lang w:val="en-IL"/>
        </w:rPr>
        <w:t xml:space="preserve"> לתפוס את המושכות, ולהחליף את משה כמנהיג הבא</w:t>
      </w:r>
      <w:r w:rsidR="00A21BF8">
        <w:rPr>
          <w:rFonts w:cs="Arial" w:hint="cs"/>
          <w:rtl/>
          <w:lang w:val="en-IL"/>
        </w:rPr>
        <w:t>.</w:t>
      </w:r>
    </w:p>
    <w:sectPr w:rsidR="00020899" w:rsidRPr="00170206" w:rsidSect="00E6779E">
      <w:pgSz w:w="11906" w:h="16838"/>
      <w:pgMar w:top="1440" w:right="1800" w:bottom="1440" w:left="1800" w:header="708" w:footer="708" w:gutter="0"/>
      <w:cols w:space="708"/>
      <w:bidi/>
      <w:rtlGutter/>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CDA777C" w14:textId="77777777" w:rsidR="00EB6F83" w:rsidRDefault="00EB6F83" w:rsidP="007F0B7E">
      <w:pPr>
        <w:spacing w:after="0" w:line="240" w:lineRule="auto"/>
      </w:pPr>
      <w:r>
        <w:separator/>
      </w:r>
    </w:p>
  </w:endnote>
  <w:endnote w:type="continuationSeparator" w:id="0">
    <w:p w14:paraId="2BCBAA24" w14:textId="77777777" w:rsidR="00EB6F83" w:rsidRDefault="00EB6F83" w:rsidP="007F0B7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710F53E" w14:textId="77777777" w:rsidR="00EB6F83" w:rsidRDefault="00EB6F83" w:rsidP="007F0B7E">
      <w:pPr>
        <w:spacing w:after="0" w:line="240" w:lineRule="auto"/>
      </w:pPr>
      <w:r>
        <w:separator/>
      </w:r>
    </w:p>
  </w:footnote>
  <w:footnote w:type="continuationSeparator" w:id="0">
    <w:p w14:paraId="45874B4A" w14:textId="77777777" w:rsidR="00EB6F83" w:rsidRDefault="00EB6F83" w:rsidP="007F0B7E">
      <w:pPr>
        <w:spacing w:after="0" w:line="240" w:lineRule="auto"/>
      </w:pPr>
      <w:r>
        <w:continuationSeparator/>
      </w:r>
    </w:p>
  </w:footnote>
  <w:footnote w:id="1">
    <w:p w14:paraId="4A57587C" w14:textId="49FFBAC5" w:rsidR="00B1461C" w:rsidRDefault="00B1461C">
      <w:pPr>
        <w:pStyle w:val="FootnoteText"/>
        <w:rPr>
          <w:rFonts w:hint="cs"/>
        </w:rPr>
      </w:pPr>
      <w:r>
        <w:rPr>
          <w:rStyle w:val="FootnoteReference"/>
        </w:rPr>
        <w:footnoteRef/>
      </w:r>
      <w:r>
        <w:rPr>
          <w:rtl/>
        </w:rPr>
        <w:t xml:space="preserve"> </w:t>
      </w:r>
      <w:r>
        <w:rPr>
          <w:rFonts w:hint="cs"/>
          <w:rtl/>
        </w:rPr>
        <w:t xml:space="preserve">חטאם המדויק של המרגלים איננו </w:t>
      </w:r>
      <w:r w:rsidR="008574DD">
        <w:rPr>
          <w:rFonts w:hint="cs"/>
          <w:rtl/>
        </w:rPr>
        <w:t xml:space="preserve">העברת העובדות אותה הן התבקשו לעשות, </w:t>
      </w:r>
      <w:r w:rsidR="00DD6127">
        <w:rPr>
          <w:rFonts w:hint="cs"/>
          <w:rtl/>
        </w:rPr>
        <w:t>אלא הפרשנות שהן החליטו לתת לעובדות והקביעה כי העם לא יכול לכבוש את הארץ.</w:t>
      </w:r>
    </w:p>
  </w:footnote>
  <w:footnote w:id="2">
    <w:p w14:paraId="0B4188BA" w14:textId="03CF6EAF" w:rsidR="00A713F3" w:rsidRDefault="00A713F3">
      <w:pPr>
        <w:pStyle w:val="FootnoteText"/>
        <w:rPr>
          <w:rFonts w:hint="cs"/>
        </w:rPr>
      </w:pPr>
      <w:r>
        <w:rPr>
          <w:rStyle w:val="FootnoteReference"/>
        </w:rPr>
        <w:footnoteRef/>
      </w:r>
      <w:r>
        <w:rPr>
          <w:rtl/>
        </w:rPr>
        <w:t xml:space="preserve"> </w:t>
      </w:r>
      <w:r>
        <w:rPr>
          <w:rFonts w:hint="cs"/>
          <w:rtl/>
        </w:rPr>
        <w:t xml:space="preserve">דיון נרחב בעונש זה נעשה בשיעור </w:t>
      </w:r>
      <w:r w:rsidR="001F5B95">
        <w:rPr>
          <w:rFonts w:hint="cs"/>
          <w:rtl/>
        </w:rPr>
        <w:t>נדודים של ארבעים שנה</w:t>
      </w:r>
    </w:p>
  </w:footnote>
  <w:footnote w:id="3">
    <w:p w14:paraId="70A3DF1D" w14:textId="41E15324" w:rsidR="00140EC5" w:rsidRDefault="00140EC5">
      <w:pPr>
        <w:pStyle w:val="FootnoteText"/>
        <w:rPr>
          <w:rFonts w:hint="cs"/>
        </w:rPr>
      </w:pPr>
      <w:r>
        <w:rPr>
          <w:rStyle w:val="FootnoteReference"/>
        </w:rPr>
        <w:footnoteRef/>
      </w:r>
      <w:r>
        <w:rPr>
          <w:rtl/>
        </w:rPr>
        <w:t xml:space="preserve"> </w:t>
      </w:r>
      <w:r>
        <w:rPr>
          <w:rFonts w:hint="cs"/>
          <w:rtl/>
        </w:rPr>
        <w:t xml:space="preserve">אבן עזרא במדבר פרק יד פסוק כד ד"ה </w:t>
      </w:r>
      <w:r w:rsidR="00936B64">
        <w:rPr>
          <w:rFonts w:hint="cs"/>
          <w:rtl/>
        </w:rPr>
        <w:t>ועבדי כלב</w:t>
      </w:r>
    </w:p>
  </w:footnote>
  <w:footnote w:id="4">
    <w:p w14:paraId="3FEE0AA9" w14:textId="52077034" w:rsidR="00910CD7" w:rsidRPr="00FB4385" w:rsidRDefault="00910CD7">
      <w:pPr>
        <w:pStyle w:val="FootnoteText"/>
        <w:rPr>
          <w:rFonts w:hint="cs"/>
        </w:rPr>
      </w:pPr>
      <w:r>
        <w:rPr>
          <w:rStyle w:val="FootnoteReference"/>
        </w:rPr>
        <w:footnoteRef/>
      </w:r>
      <w:r>
        <w:rPr>
          <w:rtl/>
        </w:rPr>
        <w:t xml:space="preserve"> </w:t>
      </w:r>
      <w:r>
        <w:rPr>
          <w:rFonts w:hint="cs"/>
          <w:rtl/>
        </w:rPr>
        <w:t xml:space="preserve">רמב"ן </w:t>
      </w:r>
      <w:r w:rsidR="00FB4385" w:rsidRPr="00FB4385">
        <w:rPr>
          <w:rFonts w:cs="Arial"/>
          <w:rtl/>
        </w:rPr>
        <w:t>במדבר פרק יד פסוק כד ד"ה ועבדי כלב</w:t>
      </w:r>
    </w:p>
  </w:footnote>
  <w:footnote w:id="5">
    <w:p w14:paraId="3AA9BEAA" w14:textId="34FB194D" w:rsidR="00FB4385" w:rsidRDefault="00FB4385">
      <w:pPr>
        <w:pStyle w:val="FootnoteText"/>
        <w:rPr>
          <w:rFonts w:hint="cs"/>
        </w:rPr>
      </w:pPr>
      <w:r>
        <w:rPr>
          <w:rStyle w:val="FootnoteReference"/>
        </w:rPr>
        <w:footnoteRef/>
      </w:r>
      <w:r>
        <w:rPr>
          <w:rtl/>
        </w:rPr>
        <w:t xml:space="preserve"> </w:t>
      </w:r>
      <w:r>
        <w:rPr>
          <w:rFonts w:hint="cs"/>
          <w:rtl/>
        </w:rPr>
        <w:t xml:space="preserve">ספר דברים פרק א פסוקים </w:t>
      </w:r>
      <w:proofErr w:type="spellStart"/>
      <w:r w:rsidR="00D12AC7">
        <w:rPr>
          <w:rFonts w:hint="cs"/>
          <w:rtl/>
        </w:rPr>
        <w:t>כב</w:t>
      </w:r>
      <w:proofErr w:type="spellEnd"/>
      <w:r w:rsidR="00D12AC7">
        <w:rPr>
          <w:rFonts w:hint="cs"/>
          <w:rtl/>
        </w:rPr>
        <w:t>-מו</w:t>
      </w:r>
    </w:p>
  </w:footnote>
  <w:footnote w:id="6">
    <w:p w14:paraId="439D07D8" w14:textId="6E4C6D59" w:rsidR="0048029B" w:rsidRPr="00E703B9" w:rsidRDefault="0048029B">
      <w:pPr>
        <w:pStyle w:val="FootnoteText"/>
        <w:rPr>
          <w:rFonts w:hint="cs"/>
        </w:rPr>
      </w:pPr>
      <w:r>
        <w:rPr>
          <w:rStyle w:val="FootnoteReference"/>
        </w:rPr>
        <w:footnoteRef/>
      </w:r>
      <w:r>
        <w:rPr>
          <w:rtl/>
        </w:rPr>
        <w:t xml:space="preserve"> </w:t>
      </w:r>
      <w:r>
        <w:rPr>
          <w:rFonts w:hint="cs"/>
          <w:rtl/>
        </w:rPr>
        <w:t xml:space="preserve">אור החיים </w:t>
      </w:r>
      <w:r w:rsidR="00E703B9" w:rsidRPr="00E703B9">
        <w:rPr>
          <w:rFonts w:cs="Arial"/>
          <w:rtl/>
        </w:rPr>
        <w:t>במדבר פרק יד פסוק כד ד"ה ועבדי כלב</w:t>
      </w:r>
    </w:p>
  </w:footnote>
  <w:footnote w:id="7">
    <w:p w14:paraId="31A7CE29" w14:textId="38138081" w:rsidR="001B20D1" w:rsidRDefault="001B20D1">
      <w:pPr>
        <w:pStyle w:val="FootnoteText"/>
        <w:rPr>
          <w:rFonts w:hint="cs"/>
        </w:rPr>
      </w:pPr>
      <w:r>
        <w:rPr>
          <w:rStyle w:val="FootnoteReference"/>
        </w:rPr>
        <w:footnoteRef/>
      </w:r>
      <w:r>
        <w:rPr>
          <w:rtl/>
        </w:rPr>
        <w:t xml:space="preserve"> </w:t>
      </w:r>
      <w:r w:rsidR="00A146AD">
        <w:rPr>
          <w:rFonts w:hint="cs"/>
          <w:rtl/>
        </w:rPr>
        <w:t>גמרא מסכת סוטה דף לד:</w:t>
      </w:r>
    </w:p>
  </w:footnote>
  <w:footnote w:id="8">
    <w:p w14:paraId="20056205" w14:textId="17484837" w:rsidR="00595EB8" w:rsidRDefault="00595EB8">
      <w:pPr>
        <w:pStyle w:val="FootnoteText"/>
        <w:rPr>
          <w:rFonts w:hint="cs"/>
        </w:rPr>
      </w:pPr>
      <w:r>
        <w:rPr>
          <w:rStyle w:val="FootnoteReference"/>
        </w:rPr>
        <w:footnoteRef/>
      </w:r>
      <w:r>
        <w:rPr>
          <w:rtl/>
        </w:rPr>
        <w:t xml:space="preserve"> </w:t>
      </w:r>
      <w:r w:rsidR="00A76CD9">
        <w:rPr>
          <w:rFonts w:hint="cs"/>
          <w:rtl/>
        </w:rPr>
        <w:t xml:space="preserve">יש לשים לב כי הקנאות שלו היא לארץ. כלב לא מזכיר בדבריו כי ה' הוא </w:t>
      </w:r>
      <w:r w:rsidR="00B9641E">
        <w:rPr>
          <w:rFonts w:hint="cs"/>
          <w:rtl/>
        </w:rPr>
        <w:t xml:space="preserve">זה שיעזור לעם לכבוש את הארץ אלא פשוט טוען כי </w:t>
      </w:r>
      <w:r w:rsidR="0048029B">
        <w:rPr>
          <w:rFonts w:hint="cs"/>
          <w:rtl/>
        </w:rPr>
        <w:t>ניתן לכבוש את הארץ.</w:t>
      </w:r>
    </w:p>
  </w:footnote>
  <w:footnote w:id="9">
    <w:p w14:paraId="70A39D80" w14:textId="32B78B16" w:rsidR="00391F5C" w:rsidRDefault="00632E1E" w:rsidP="00391F5C">
      <w:pPr>
        <w:pStyle w:val="FootnoteText"/>
        <w:rPr>
          <w:rFonts w:hint="cs"/>
        </w:rPr>
      </w:pPr>
      <w:r>
        <w:rPr>
          <w:rStyle w:val="FootnoteReference"/>
        </w:rPr>
        <w:footnoteRef/>
      </w:r>
      <w:r>
        <w:rPr>
          <w:rtl/>
        </w:rPr>
        <w:t xml:space="preserve"> </w:t>
      </w:r>
      <w:r w:rsidR="007524D1">
        <w:rPr>
          <w:rFonts w:hint="cs"/>
          <w:rtl/>
        </w:rPr>
        <w:t xml:space="preserve">ניתן לשים לב שיהושע במובן מסוים ממשיך פה את דרכו של משה. באור החיים, אפשר לראות זאת בנקל, משה הוא המברך את יהושע, ובכך גורם לא </w:t>
      </w:r>
      <w:r w:rsidR="008D21B9">
        <w:rPr>
          <w:rFonts w:hint="cs"/>
          <w:rtl/>
        </w:rPr>
        <w:t xml:space="preserve">להתבדל משאר המרגלים. נוסף על כך, אנחנו רואים שכאשר כלב משתיק את המרגלים הוא עושה זאת כדי שיוכלו לשמוע את משה מדבר. אך משה עצמו אינו מגיב, מה שמחייב את כלב בסוף לשאת דברים. כמו יהושע, גם משה עצמו בוחר </w:t>
      </w:r>
      <w:r w:rsidR="00391F5C">
        <w:rPr>
          <w:rFonts w:hint="cs"/>
          <w:rtl/>
        </w:rPr>
        <w:t>במקרה שלנו בדרך השתיקה.</w:t>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5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B551A"/>
    <w:rsid w:val="00000D64"/>
    <w:rsid w:val="00004770"/>
    <w:rsid w:val="00005788"/>
    <w:rsid w:val="0001175B"/>
    <w:rsid w:val="000124B9"/>
    <w:rsid w:val="00020899"/>
    <w:rsid w:val="00020D74"/>
    <w:rsid w:val="00022CA7"/>
    <w:rsid w:val="0002371A"/>
    <w:rsid w:val="00023752"/>
    <w:rsid w:val="00023CCD"/>
    <w:rsid w:val="00024AA6"/>
    <w:rsid w:val="0002632F"/>
    <w:rsid w:val="00026589"/>
    <w:rsid w:val="00031E56"/>
    <w:rsid w:val="00033513"/>
    <w:rsid w:val="00047034"/>
    <w:rsid w:val="00050729"/>
    <w:rsid w:val="00052654"/>
    <w:rsid w:val="0005404C"/>
    <w:rsid w:val="000566A9"/>
    <w:rsid w:val="00057D54"/>
    <w:rsid w:val="0006151F"/>
    <w:rsid w:val="0006163D"/>
    <w:rsid w:val="00063049"/>
    <w:rsid w:val="00063746"/>
    <w:rsid w:val="00065901"/>
    <w:rsid w:val="0006680C"/>
    <w:rsid w:val="0006706F"/>
    <w:rsid w:val="00077BDC"/>
    <w:rsid w:val="00086223"/>
    <w:rsid w:val="00087AEA"/>
    <w:rsid w:val="00090AD5"/>
    <w:rsid w:val="00092283"/>
    <w:rsid w:val="00097A52"/>
    <w:rsid w:val="000A01AC"/>
    <w:rsid w:val="000A75B2"/>
    <w:rsid w:val="000B3635"/>
    <w:rsid w:val="000B5661"/>
    <w:rsid w:val="000B65B0"/>
    <w:rsid w:val="000C380E"/>
    <w:rsid w:val="000C52C0"/>
    <w:rsid w:val="000D2FB6"/>
    <w:rsid w:val="000D3C09"/>
    <w:rsid w:val="000D41B2"/>
    <w:rsid w:val="000D6BA3"/>
    <w:rsid w:val="000D7E4E"/>
    <w:rsid w:val="000E5734"/>
    <w:rsid w:val="000E61B3"/>
    <w:rsid w:val="000E6422"/>
    <w:rsid w:val="000F1BB2"/>
    <w:rsid w:val="000F46B4"/>
    <w:rsid w:val="000F5685"/>
    <w:rsid w:val="000F6144"/>
    <w:rsid w:val="00100308"/>
    <w:rsid w:val="001004A7"/>
    <w:rsid w:val="00102919"/>
    <w:rsid w:val="001054DB"/>
    <w:rsid w:val="00114FBC"/>
    <w:rsid w:val="0011713B"/>
    <w:rsid w:val="00120BE0"/>
    <w:rsid w:val="00121A9B"/>
    <w:rsid w:val="00125EE0"/>
    <w:rsid w:val="00126B5F"/>
    <w:rsid w:val="00133353"/>
    <w:rsid w:val="001375F5"/>
    <w:rsid w:val="00140EC5"/>
    <w:rsid w:val="00142F03"/>
    <w:rsid w:val="001440B1"/>
    <w:rsid w:val="00144E6D"/>
    <w:rsid w:val="00146C2B"/>
    <w:rsid w:val="00146EC1"/>
    <w:rsid w:val="00154C75"/>
    <w:rsid w:val="00170206"/>
    <w:rsid w:val="0017258D"/>
    <w:rsid w:val="00173673"/>
    <w:rsid w:val="00174D78"/>
    <w:rsid w:val="00176ED3"/>
    <w:rsid w:val="00186BFE"/>
    <w:rsid w:val="00190DA9"/>
    <w:rsid w:val="00191C0B"/>
    <w:rsid w:val="00191C1E"/>
    <w:rsid w:val="001947DE"/>
    <w:rsid w:val="00195516"/>
    <w:rsid w:val="001A4593"/>
    <w:rsid w:val="001A77F6"/>
    <w:rsid w:val="001B20D1"/>
    <w:rsid w:val="001B23B0"/>
    <w:rsid w:val="001C01E2"/>
    <w:rsid w:val="001C4163"/>
    <w:rsid w:val="001C6818"/>
    <w:rsid w:val="001D125C"/>
    <w:rsid w:val="001D258F"/>
    <w:rsid w:val="001D5E3E"/>
    <w:rsid w:val="001E15A9"/>
    <w:rsid w:val="001E62CF"/>
    <w:rsid w:val="001F5B95"/>
    <w:rsid w:val="001F7899"/>
    <w:rsid w:val="00200FFC"/>
    <w:rsid w:val="00203429"/>
    <w:rsid w:val="00203A8D"/>
    <w:rsid w:val="002131A0"/>
    <w:rsid w:val="0021655F"/>
    <w:rsid w:val="00217749"/>
    <w:rsid w:val="002348CA"/>
    <w:rsid w:val="00237BD0"/>
    <w:rsid w:val="00243C7D"/>
    <w:rsid w:val="002454F2"/>
    <w:rsid w:val="0024586D"/>
    <w:rsid w:val="00245AD7"/>
    <w:rsid w:val="0024796D"/>
    <w:rsid w:val="00250BDD"/>
    <w:rsid w:val="00255A41"/>
    <w:rsid w:val="00255C7E"/>
    <w:rsid w:val="00260041"/>
    <w:rsid w:val="00262DAF"/>
    <w:rsid w:val="00266501"/>
    <w:rsid w:val="00267F2D"/>
    <w:rsid w:val="0027321C"/>
    <w:rsid w:val="002740F2"/>
    <w:rsid w:val="00277DEA"/>
    <w:rsid w:val="00281C20"/>
    <w:rsid w:val="00283828"/>
    <w:rsid w:val="0028469B"/>
    <w:rsid w:val="002960E2"/>
    <w:rsid w:val="002A6B5B"/>
    <w:rsid w:val="002B0E45"/>
    <w:rsid w:val="002B1480"/>
    <w:rsid w:val="002B177D"/>
    <w:rsid w:val="002B1DA8"/>
    <w:rsid w:val="002B5DD8"/>
    <w:rsid w:val="002C017B"/>
    <w:rsid w:val="002C069B"/>
    <w:rsid w:val="002C36B9"/>
    <w:rsid w:val="002C4D5A"/>
    <w:rsid w:val="002C4DC4"/>
    <w:rsid w:val="002C70F3"/>
    <w:rsid w:val="002D175F"/>
    <w:rsid w:val="002D20AA"/>
    <w:rsid w:val="002D3128"/>
    <w:rsid w:val="002D3844"/>
    <w:rsid w:val="002F115B"/>
    <w:rsid w:val="002F3CB1"/>
    <w:rsid w:val="002F650C"/>
    <w:rsid w:val="00300D6F"/>
    <w:rsid w:val="003016E0"/>
    <w:rsid w:val="00303484"/>
    <w:rsid w:val="003110BC"/>
    <w:rsid w:val="00317ED8"/>
    <w:rsid w:val="003223DF"/>
    <w:rsid w:val="003232CA"/>
    <w:rsid w:val="00324238"/>
    <w:rsid w:val="00324A88"/>
    <w:rsid w:val="00330ECE"/>
    <w:rsid w:val="003312AB"/>
    <w:rsid w:val="003330B0"/>
    <w:rsid w:val="0033574B"/>
    <w:rsid w:val="00335A39"/>
    <w:rsid w:val="00341AFA"/>
    <w:rsid w:val="00350847"/>
    <w:rsid w:val="00354344"/>
    <w:rsid w:val="003546AD"/>
    <w:rsid w:val="003569E3"/>
    <w:rsid w:val="00357360"/>
    <w:rsid w:val="00370300"/>
    <w:rsid w:val="00384A44"/>
    <w:rsid w:val="00391F5C"/>
    <w:rsid w:val="00392D27"/>
    <w:rsid w:val="00393EDF"/>
    <w:rsid w:val="0039423E"/>
    <w:rsid w:val="003A1DD1"/>
    <w:rsid w:val="003A3328"/>
    <w:rsid w:val="003B1601"/>
    <w:rsid w:val="003B3500"/>
    <w:rsid w:val="003C2905"/>
    <w:rsid w:val="003C2EB7"/>
    <w:rsid w:val="003C5D6E"/>
    <w:rsid w:val="003D0627"/>
    <w:rsid w:val="003D101B"/>
    <w:rsid w:val="003D1888"/>
    <w:rsid w:val="003D6783"/>
    <w:rsid w:val="003D678F"/>
    <w:rsid w:val="003D7DA5"/>
    <w:rsid w:val="003E0B3C"/>
    <w:rsid w:val="003E0BB9"/>
    <w:rsid w:val="003E26A7"/>
    <w:rsid w:val="003E5D52"/>
    <w:rsid w:val="003E690B"/>
    <w:rsid w:val="003F195D"/>
    <w:rsid w:val="003F5013"/>
    <w:rsid w:val="00405C43"/>
    <w:rsid w:val="004107AC"/>
    <w:rsid w:val="00410C10"/>
    <w:rsid w:val="00412F2D"/>
    <w:rsid w:val="00413632"/>
    <w:rsid w:val="00421A5C"/>
    <w:rsid w:val="004338AA"/>
    <w:rsid w:val="00433C1A"/>
    <w:rsid w:val="00433FF0"/>
    <w:rsid w:val="00437B19"/>
    <w:rsid w:val="00437B86"/>
    <w:rsid w:val="004445B0"/>
    <w:rsid w:val="0044646C"/>
    <w:rsid w:val="00447D2E"/>
    <w:rsid w:val="00454F40"/>
    <w:rsid w:val="004573CC"/>
    <w:rsid w:val="00460C98"/>
    <w:rsid w:val="00462C4C"/>
    <w:rsid w:val="00463697"/>
    <w:rsid w:val="00472EB8"/>
    <w:rsid w:val="00477677"/>
    <w:rsid w:val="0048029B"/>
    <w:rsid w:val="00482329"/>
    <w:rsid w:val="00487DE5"/>
    <w:rsid w:val="00491B13"/>
    <w:rsid w:val="0049434C"/>
    <w:rsid w:val="00496BB8"/>
    <w:rsid w:val="00496E2E"/>
    <w:rsid w:val="0049770D"/>
    <w:rsid w:val="004B0394"/>
    <w:rsid w:val="004B371B"/>
    <w:rsid w:val="004B4D1A"/>
    <w:rsid w:val="004C372B"/>
    <w:rsid w:val="004C7478"/>
    <w:rsid w:val="004C7FD3"/>
    <w:rsid w:val="004D4E23"/>
    <w:rsid w:val="004E227C"/>
    <w:rsid w:val="004E40C6"/>
    <w:rsid w:val="004E5D08"/>
    <w:rsid w:val="004E6743"/>
    <w:rsid w:val="004F0703"/>
    <w:rsid w:val="00502958"/>
    <w:rsid w:val="0051224F"/>
    <w:rsid w:val="00513BD9"/>
    <w:rsid w:val="00524B1A"/>
    <w:rsid w:val="00526233"/>
    <w:rsid w:val="0053000F"/>
    <w:rsid w:val="00534333"/>
    <w:rsid w:val="005346BE"/>
    <w:rsid w:val="00536EA7"/>
    <w:rsid w:val="00546E44"/>
    <w:rsid w:val="005566F1"/>
    <w:rsid w:val="00556D14"/>
    <w:rsid w:val="00566563"/>
    <w:rsid w:val="00570314"/>
    <w:rsid w:val="005735DB"/>
    <w:rsid w:val="00575C58"/>
    <w:rsid w:val="0057626F"/>
    <w:rsid w:val="005828A3"/>
    <w:rsid w:val="00587BC8"/>
    <w:rsid w:val="0059047A"/>
    <w:rsid w:val="005953BD"/>
    <w:rsid w:val="00595EB8"/>
    <w:rsid w:val="005A0D1E"/>
    <w:rsid w:val="005A448A"/>
    <w:rsid w:val="005A76DE"/>
    <w:rsid w:val="005B5830"/>
    <w:rsid w:val="005C1C28"/>
    <w:rsid w:val="005C4756"/>
    <w:rsid w:val="005C4989"/>
    <w:rsid w:val="005C69A0"/>
    <w:rsid w:val="005C71EE"/>
    <w:rsid w:val="005D177F"/>
    <w:rsid w:val="005D4663"/>
    <w:rsid w:val="005D46D6"/>
    <w:rsid w:val="005E3164"/>
    <w:rsid w:val="005F07C2"/>
    <w:rsid w:val="00603111"/>
    <w:rsid w:val="0060555A"/>
    <w:rsid w:val="006056AF"/>
    <w:rsid w:val="00606107"/>
    <w:rsid w:val="00614981"/>
    <w:rsid w:val="00616B89"/>
    <w:rsid w:val="00623383"/>
    <w:rsid w:val="00624407"/>
    <w:rsid w:val="00626F33"/>
    <w:rsid w:val="00632E1E"/>
    <w:rsid w:val="00636155"/>
    <w:rsid w:val="00636834"/>
    <w:rsid w:val="00645282"/>
    <w:rsid w:val="00645E14"/>
    <w:rsid w:val="00646FCF"/>
    <w:rsid w:val="00660F59"/>
    <w:rsid w:val="006619A7"/>
    <w:rsid w:val="00662E14"/>
    <w:rsid w:val="00664907"/>
    <w:rsid w:val="00665DA5"/>
    <w:rsid w:val="00673BAF"/>
    <w:rsid w:val="00676281"/>
    <w:rsid w:val="006819AE"/>
    <w:rsid w:val="00682312"/>
    <w:rsid w:val="00687810"/>
    <w:rsid w:val="00692F09"/>
    <w:rsid w:val="00693027"/>
    <w:rsid w:val="00693EAA"/>
    <w:rsid w:val="00695D69"/>
    <w:rsid w:val="006A6B61"/>
    <w:rsid w:val="006A782B"/>
    <w:rsid w:val="006B0284"/>
    <w:rsid w:val="006B0ED7"/>
    <w:rsid w:val="006B5E3C"/>
    <w:rsid w:val="006C0252"/>
    <w:rsid w:val="006C0DF1"/>
    <w:rsid w:val="006C39ED"/>
    <w:rsid w:val="006D058B"/>
    <w:rsid w:val="006D2807"/>
    <w:rsid w:val="006D3F1F"/>
    <w:rsid w:val="006D6617"/>
    <w:rsid w:val="006D690D"/>
    <w:rsid w:val="006D6A67"/>
    <w:rsid w:val="006E0390"/>
    <w:rsid w:val="006E0F49"/>
    <w:rsid w:val="006E1BD4"/>
    <w:rsid w:val="006E2208"/>
    <w:rsid w:val="006F103D"/>
    <w:rsid w:val="006F1782"/>
    <w:rsid w:val="006F1D53"/>
    <w:rsid w:val="006F4BF3"/>
    <w:rsid w:val="00704EB1"/>
    <w:rsid w:val="00711334"/>
    <w:rsid w:val="0071252D"/>
    <w:rsid w:val="00714242"/>
    <w:rsid w:val="0071600D"/>
    <w:rsid w:val="007163CF"/>
    <w:rsid w:val="007221D2"/>
    <w:rsid w:val="00725452"/>
    <w:rsid w:val="00726E33"/>
    <w:rsid w:val="00730EA5"/>
    <w:rsid w:val="00733AAC"/>
    <w:rsid w:val="00733EA0"/>
    <w:rsid w:val="0073433F"/>
    <w:rsid w:val="0073692D"/>
    <w:rsid w:val="00740336"/>
    <w:rsid w:val="00742924"/>
    <w:rsid w:val="0074686C"/>
    <w:rsid w:val="00750785"/>
    <w:rsid w:val="007524D1"/>
    <w:rsid w:val="00752B18"/>
    <w:rsid w:val="00753255"/>
    <w:rsid w:val="00755D8D"/>
    <w:rsid w:val="007566D6"/>
    <w:rsid w:val="0076156E"/>
    <w:rsid w:val="00763222"/>
    <w:rsid w:val="00766FF6"/>
    <w:rsid w:val="007718E3"/>
    <w:rsid w:val="007770C8"/>
    <w:rsid w:val="00785C25"/>
    <w:rsid w:val="007900E3"/>
    <w:rsid w:val="007A127C"/>
    <w:rsid w:val="007A1AFE"/>
    <w:rsid w:val="007B216A"/>
    <w:rsid w:val="007B6C9B"/>
    <w:rsid w:val="007C0391"/>
    <w:rsid w:val="007C2E02"/>
    <w:rsid w:val="007D1D61"/>
    <w:rsid w:val="007D3166"/>
    <w:rsid w:val="007D422C"/>
    <w:rsid w:val="007D4254"/>
    <w:rsid w:val="007D6483"/>
    <w:rsid w:val="007F0136"/>
    <w:rsid w:val="007F0B7E"/>
    <w:rsid w:val="007F54CC"/>
    <w:rsid w:val="00804C0A"/>
    <w:rsid w:val="008071A1"/>
    <w:rsid w:val="0081230C"/>
    <w:rsid w:val="00812F1B"/>
    <w:rsid w:val="00816D29"/>
    <w:rsid w:val="0081751E"/>
    <w:rsid w:val="00832F60"/>
    <w:rsid w:val="008371EF"/>
    <w:rsid w:val="00841A70"/>
    <w:rsid w:val="008574DD"/>
    <w:rsid w:val="00860AD5"/>
    <w:rsid w:val="00862977"/>
    <w:rsid w:val="008630A2"/>
    <w:rsid w:val="0087018D"/>
    <w:rsid w:val="00870499"/>
    <w:rsid w:val="008710B1"/>
    <w:rsid w:val="00880231"/>
    <w:rsid w:val="00882014"/>
    <w:rsid w:val="008874D6"/>
    <w:rsid w:val="0089357F"/>
    <w:rsid w:val="008952D4"/>
    <w:rsid w:val="008A09D8"/>
    <w:rsid w:val="008A0E2A"/>
    <w:rsid w:val="008A4952"/>
    <w:rsid w:val="008B0192"/>
    <w:rsid w:val="008B0D60"/>
    <w:rsid w:val="008B157B"/>
    <w:rsid w:val="008B3C00"/>
    <w:rsid w:val="008B3CD3"/>
    <w:rsid w:val="008C02EB"/>
    <w:rsid w:val="008C245C"/>
    <w:rsid w:val="008C511A"/>
    <w:rsid w:val="008C790C"/>
    <w:rsid w:val="008D21B9"/>
    <w:rsid w:val="008D41D1"/>
    <w:rsid w:val="008D5221"/>
    <w:rsid w:val="008D52C5"/>
    <w:rsid w:val="008E210D"/>
    <w:rsid w:val="008E239D"/>
    <w:rsid w:val="008E2FED"/>
    <w:rsid w:val="008E3464"/>
    <w:rsid w:val="008F03A0"/>
    <w:rsid w:val="008F1167"/>
    <w:rsid w:val="008F1419"/>
    <w:rsid w:val="008F4E82"/>
    <w:rsid w:val="008F69F1"/>
    <w:rsid w:val="00900668"/>
    <w:rsid w:val="00910CD7"/>
    <w:rsid w:val="009165E5"/>
    <w:rsid w:val="009219CE"/>
    <w:rsid w:val="00925844"/>
    <w:rsid w:val="0092769F"/>
    <w:rsid w:val="009301D5"/>
    <w:rsid w:val="00932950"/>
    <w:rsid w:val="0093585B"/>
    <w:rsid w:val="00936B64"/>
    <w:rsid w:val="00941CF1"/>
    <w:rsid w:val="00943B86"/>
    <w:rsid w:val="00944B61"/>
    <w:rsid w:val="00960B20"/>
    <w:rsid w:val="00965BD9"/>
    <w:rsid w:val="00966184"/>
    <w:rsid w:val="00966EDB"/>
    <w:rsid w:val="00967076"/>
    <w:rsid w:val="00973F45"/>
    <w:rsid w:val="00976B4D"/>
    <w:rsid w:val="00983B51"/>
    <w:rsid w:val="00983F01"/>
    <w:rsid w:val="00985869"/>
    <w:rsid w:val="009875EE"/>
    <w:rsid w:val="00991BE2"/>
    <w:rsid w:val="00992253"/>
    <w:rsid w:val="0099719F"/>
    <w:rsid w:val="009975A4"/>
    <w:rsid w:val="009B0402"/>
    <w:rsid w:val="009B2488"/>
    <w:rsid w:val="009B3355"/>
    <w:rsid w:val="009B6720"/>
    <w:rsid w:val="009B7C32"/>
    <w:rsid w:val="009C1145"/>
    <w:rsid w:val="009C1602"/>
    <w:rsid w:val="009C22DC"/>
    <w:rsid w:val="009C3D4D"/>
    <w:rsid w:val="009D4E13"/>
    <w:rsid w:val="009E1C4D"/>
    <w:rsid w:val="009F7570"/>
    <w:rsid w:val="00A05E53"/>
    <w:rsid w:val="00A10288"/>
    <w:rsid w:val="00A10364"/>
    <w:rsid w:val="00A10D66"/>
    <w:rsid w:val="00A146AD"/>
    <w:rsid w:val="00A14DEB"/>
    <w:rsid w:val="00A15662"/>
    <w:rsid w:val="00A203C6"/>
    <w:rsid w:val="00A21BF8"/>
    <w:rsid w:val="00A23BB7"/>
    <w:rsid w:val="00A25860"/>
    <w:rsid w:val="00A3268F"/>
    <w:rsid w:val="00A32E09"/>
    <w:rsid w:val="00A40708"/>
    <w:rsid w:val="00A41B69"/>
    <w:rsid w:val="00A439CB"/>
    <w:rsid w:val="00A45F03"/>
    <w:rsid w:val="00A50A95"/>
    <w:rsid w:val="00A51930"/>
    <w:rsid w:val="00A525DA"/>
    <w:rsid w:val="00A554BD"/>
    <w:rsid w:val="00A63675"/>
    <w:rsid w:val="00A66F7D"/>
    <w:rsid w:val="00A702C6"/>
    <w:rsid w:val="00A713F3"/>
    <w:rsid w:val="00A72905"/>
    <w:rsid w:val="00A7345A"/>
    <w:rsid w:val="00A743E0"/>
    <w:rsid w:val="00A752AA"/>
    <w:rsid w:val="00A76CD9"/>
    <w:rsid w:val="00A815DB"/>
    <w:rsid w:val="00A82F59"/>
    <w:rsid w:val="00A87BBF"/>
    <w:rsid w:val="00A91DA2"/>
    <w:rsid w:val="00A9596F"/>
    <w:rsid w:val="00AA26E0"/>
    <w:rsid w:val="00AA7B01"/>
    <w:rsid w:val="00AB062A"/>
    <w:rsid w:val="00AB4AA9"/>
    <w:rsid w:val="00AC1AF1"/>
    <w:rsid w:val="00AC60D5"/>
    <w:rsid w:val="00AC614F"/>
    <w:rsid w:val="00AC6406"/>
    <w:rsid w:val="00AD08BA"/>
    <w:rsid w:val="00AD1723"/>
    <w:rsid w:val="00AD1BA9"/>
    <w:rsid w:val="00AD29D9"/>
    <w:rsid w:val="00AD4CC3"/>
    <w:rsid w:val="00AE2525"/>
    <w:rsid w:val="00AE2874"/>
    <w:rsid w:val="00AE3F3B"/>
    <w:rsid w:val="00AF7F0C"/>
    <w:rsid w:val="00B05F4E"/>
    <w:rsid w:val="00B0612A"/>
    <w:rsid w:val="00B11804"/>
    <w:rsid w:val="00B1461C"/>
    <w:rsid w:val="00B16E7A"/>
    <w:rsid w:val="00B24340"/>
    <w:rsid w:val="00B363F0"/>
    <w:rsid w:val="00B45627"/>
    <w:rsid w:val="00B50021"/>
    <w:rsid w:val="00B53F67"/>
    <w:rsid w:val="00B54FFF"/>
    <w:rsid w:val="00B551D9"/>
    <w:rsid w:val="00B569F9"/>
    <w:rsid w:val="00B60175"/>
    <w:rsid w:val="00B61321"/>
    <w:rsid w:val="00B650FB"/>
    <w:rsid w:val="00B65759"/>
    <w:rsid w:val="00B672A0"/>
    <w:rsid w:val="00B679E5"/>
    <w:rsid w:val="00B72D27"/>
    <w:rsid w:val="00B74ACB"/>
    <w:rsid w:val="00B75A21"/>
    <w:rsid w:val="00B81E8C"/>
    <w:rsid w:val="00B909A3"/>
    <w:rsid w:val="00B90A07"/>
    <w:rsid w:val="00B932A6"/>
    <w:rsid w:val="00B95745"/>
    <w:rsid w:val="00B9641E"/>
    <w:rsid w:val="00BA3D71"/>
    <w:rsid w:val="00BA4437"/>
    <w:rsid w:val="00BA4930"/>
    <w:rsid w:val="00BA6A4B"/>
    <w:rsid w:val="00BC1445"/>
    <w:rsid w:val="00BC3F3B"/>
    <w:rsid w:val="00BD01AC"/>
    <w:rsid w:val="00BD6E31"/>
    <w:rsid w:val="00BE0462"/>
    <w:rsid w:val="00BE4CDB"/>
    <w:rsid w:val="00BF149C"/>
    <w:rsid w:val="00BF40C5"/>
    <w:rsid w:val="00C0342A"/>
    <w:rsid w:val="00C11D37"/>
    <w:rsid w:val="00C156DF"/>
    <w:rsid w:val="00C16610"/>
    <w:rsid w:val="00C2448F"/>
    <w:rsid w:val="00C25FE4"/>
    <w:rsid w:val="00C30ED9"/>
    <w:rsid w:val="00C32FA9"/>
    <w:rsid w:val="00C375DB"/>
    <w:rsid w:val="00C37E80"/>
    <w:rsid w:val="00C40BED"/>
    <w:rsid w:val="00C4143B"/>
    <w:rsid w:val="00C55633"/>
    <w:rsid w:val="00C569E8"/>
    <w:rsid w:val="00C666C9"/>
    <w:rsid w:val="00C679E6"/>
    <w:rsid w:val="00C73287"/>
    <w:rsid w:val="00C77485"/>
    <w:rsid w:val="00C8715D"/>
    <w:rsid w:val="00C905CC"/>
    <w:rsid w:val="00C9378E"/>
    <w:rsid w:val="00C96368"/>
    <w:rsid w:val="00C96A5D"/>
    <w:rsid w:val="00CA090E"/>
    <w:rsid w:val="00CB551A"/>
    <w:rsid w:val="00CC77CE"/>
    <w:rsid w:val="00CD13D6"/>
    <w:rsid w:val="00CD6489"/>
    <w:rsid w:val="00CE61F5"/>
    <w:rsid w:val="00CF02B1"/>
    <w:rsid w:val="00CF1368"/>
    <w:rsid w:val="00CF1E91"/>
    <w:rsid w:val="00CF7E54"/>
    <w:rsid w:val="00D00D13"/>
    <w:rsid w:val="00D02F5B"/>
    <w:rsid w:val="00D04692"/>
    <w:rsid w:val="00D12AC7"/>
    <w:rsid w:val="00D17031"/>
    <w:rsid w:val="00D21210"/>
    <w:rsid w:val="00D303C8"/>
    <w:rsid w:val="00D414A3"/>
    <w:rsid w:val="00D529BC"/>
    <w:rsid w:val="00D624C9"/>
    <w:rsid w:val="00D62E05"/>
    <w:rsid w:val="00D71F34"/>
    <w:rsid w:val="00D72705"/>
    <w:rsid w:val="00D72957"/>
    <w:rsid w:val="00D7429F"/>
    <w:rsid w:val="00D752C9"/>
    <w:rsid w:val="00D821F6"/>
    <w:rsid w:val="00D84278"/>
    <w:rsid w:val="00D87435"/>
    <w:rsid w:val="00D91620"/>
    <w:rsid w:val="00D954BA"/>
    <w:rsid w:val="00DA5374"/>
    <w:rsid w:val="00DB0013"/>
    <w:rsid w:val="00DB3D56"/>
    <w:rsid w:val="00DC00BD"/>
    <w:rsid w:val="00DC0648"/>
    <w:rsid w:val="00DC50E4"/>
    <w:rsid w:val="00DC608F"/>
    <w:rsid w:val="00DD421C"/>
    <w:rsid w:val="00DD6127"/>
    <w:rsid w:val="00DE7DA8"/>
    <w:rsid w:val="00DF35AA"/>
    <w:rsid w:val="00E0069C"/>
    <w:rsid w:val="00E021EF"/>
    <w:rsid w:val="00E033C5"/>
    <w:rsid w:val="00E065BE"/>
    <w:rsid w:val="00E1429F"/>
    <w:rsid w:val="00E22308"/>
    <w:rsid w:val="00E226F4"/>
    <w:rsid w:val="00E24198"/>
    <w:rsid w:val="00E247E7"/>
    <w:rsid w:val="00E2729B"/>
    <w:rsid w:val="00E31018"/>
    <w:rsid w:val="00E338C5"/>
    <w:rsid w:val="00E353C7"/>
    <w:rsid w:val="00E358B9"/>
    <w:rsid w:val="00E433E0"/>
    <w:rsid w:val="00E46370"/>
    <w:rsid w:val="00E4716C"/>
    <w:rsid w:val="00E50149"/>
    <w:rsid w:val="00E56800"/>
    <w:rsid w:val="00E608C3"/>
    <w:rsid w:val="00E62392"/>
    <w:rsid w:val="00E62FD6"/>
    <w:rsid w:val="00E63258"/>
    <w:rsid w:val="00E650DF"/>
    <w:rsid w:val="00E65291"/>
    <w:rsid w:val="00E65E4C"/>
    <w:rsid w:val="00E67727"/>
    <w:rsid w:val="00E6779E"/>
    <w:rsid w:val="00E703B9"/>
    <w:rsid w:val="00E726DA"/>
    <w:rsid w:val="00E759F2"/>
    <w:rsid w:val="00E80274"/>
    <w:rsid w:val="00E826AC"/>
    <w:rsid w:val="00E847F4"/>
    <w:rsid w:val="00E85A7B"/>
    <w:rsid w:val="00E910D8"/>
    <w:rsid w:val="00E948B0"/>
    <w:rsid w:val="00E970A4"/>
    <w:rsid w:val="00E9729A"/>
    <w:rsid w:val="00E97658"/>
    <w:rsid w:val="00EA39C9"/>
    <w:rsid w:val="00EB0A01"/>
    <w:rsid w:val="00EB0A85"/>
    <w:rsid w:val="00EB6F83"/>
    <w:rsid w:val="00EC514C"/>
    <w:rsid w:val="00ED08C5"/>
    <w:rsid w:val="00ED2ADB"/>
    <w:rsid w:val="00ED3276"/>
    <w:rsid w:val="00ED7416"/>
    <w:rsid w:val="00EE19EC"/>
    <w:rsid w:val="00EE1A2B"/>
    <w:rsid w:val="00EE44E8"/>
    <w:rsid w:val="00EE6A6C"/>
    <w:rsid w:val="00F02B49"/>
    <w:rsid w:val="00F04D80"/>
    <w:rsid w:val="00F102D9"/>
    <w:rsid w:val="00F10A75"/>
    <w:rsid w:val="00F12663"/>
    <w:rsid w:val="00F13238"/>
    <w:rsid w:val="00F20D75"/>
    <w:rsid w:val="00F21029"/>
    <w:rsid w:val="00F2312F"/>
    <w:rsid w:val="00F24346"/>
    <w:rsid w:val="00F24A3E"/>
    <w:rsid w:val="00F26F61"/>
    <w:rsid w:val="00F42CF2"/>
    <w:rsid w:val="00F44675"/>
    <w:rsid w:val="00F448D1"/>
    <w:rsid w:val="00F4567E"/>
    <w:rsid w:val="00F56A33"/>
    <w:rsid w:val="00F62104"/>
    <w:rsid w:val="00F62C3F"/>
    <w:rsid w:val="00F63B1B"/>
    <w:rsid w:val="00F647A2"/>
    <w:rsid w:val="00F6534F"/>
    <w:rsid w:val="00F65A58"/>
    <w:rsid w:val="00F65B71"/>
    <w:rsid w:val="00F66429"/>
    <w:rsid w:val="00F67398"/>
    <w:rsid w:val="00F726C4"/>
    <w:rsid w:val="00F762CD"/>
    <w:rsid w:val="00F76731"/>
    <w:rsid w:val="00F77161"/>
    <w:rsid w:val="00F839BF"/>
    <w:rsid w:val="00F969B0"/>
    <w:rsid w:val="00F96A9A"/>
    <w:rsid w:val="00F970A7"/>
    <w:rsid w:val="00FA3DCC"/>
    <w:rsid w:val="00FA53AD"/>
    <w:rsid w:val="00FA63FD"/>
    <w:rsid w:val="00FB4385"/>
    <w:rsid w:val="00FC3C2E"/>
    <w:rsid w:val="00FC4B22"/>
    <w:rsid w:val="00FC7E43"/>
    <w:rsid w:val="00FD174E"/>
    <w:rsid w:val="00FD4169"/>
    <w:rsid w:val="00FD428B"/>
    <w:rsid w:val="00FD4334"/>
    <w:rsid w:val="00FD5500"/>
    <w:rsid w:val="00FD5951"/>
    <w:rsid w:val="00FE0E02"/>
    <w:rsid w:val="00FE0E09"/>
    <w:rsid w:val="00FE551B"/>
    <w:rsid w:val="00FE5997"/>
    <w:rsid w:val="00FF30EA"/>
    <w:rsid w:val="00FF3F34"/>
  </w:rsids>
  <m:mathPr>
    <m:mathFont m:val="Cambria Math"/>
    <m:brkBin m:val="before"/>
    <m:brkBinSub m:val="--"/>
    <m:smallFrac m:val="0"/>
    <m:dispDef/>
    <m:lMargin m:val="0"/>
    <m:rMargin m:val="0"/>
    <m:defJc m:val="centerGroup"/>
    <m:wrapIndent m:val="1440"/>
    <m:intLim m:val="subSup"/>
    <m:naryLim m:val="undOvr"/>
  </m:mathPr>
  <w:themeFontLang w:val="en-US" w:bidi="he-I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6B0C39"/>
  <w15:docId w15:val="{D5AB5A17-7AFF-4624-943C-AFEEC40C820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he-I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paragraph" w:styleId="Heading1">
    <w:name w:val="heading 1"/>
    <w:basedOn w:val="Normal"/>
    <w:next w:val="Normal"/>
    <w:link w:val="Heading1Char"/>
    <w:uiPriority w:val="9"/>
    <w:qFormat/>
    <w:rsid w:val="00CB551A"/>
    <w:pPr>
      <w:keepNext/>
      <w:keepLines/>
      <w:spacing w:before="240" w:after="0"/>
      <w:outlineLvl w:val="0"/>
    </w:pPr>
    <w:rPr>
      <w:rFonts w:asciiTheme="majorHAnsi" w:eastAsiaTheme="majorEastAsia" w:hAnsiTheme="majorHAnsi" w:cstheme="majorBidi"/>
      <w:color w:val="2E74B5" w:themeColor="accent1" w:themeShade="BF"/>
      <w:sz w:val="32"/>
      <w:szCs w:val="32"/>
    </w:rPr>
  </w:style>
  <w:style w:type="paragraph" w:styleId="Heading2">
    <w:name w:val="heading 2"/>
    <w:basedOn w:val="Normal"/>
    <w:next w:val="Normal"/>
    <w:link w:val="Heading2Char"/>
    <w:uiPriority w:val="9"/>
    <w:unhideWhenUsed/>
    <w:qFormat/>
    <w:rsid w:val="00932950"/>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Heading3">
    <w:name w:val="heading 3"/>
    <w:basedOn w:val="Normal"/>
    <w:next w:val="Normal"/>
    <w:link w:val="Heading3Char"/>
    <w:uiPriority w:val="9"/>
    <w:unhideWhenUsed/>
    <w:qFormat/>
    <w:rsid w:val="00191C1E"/>
    <w:pPr>
      <w:keepNext/>
      <w:keepLines/>
      <w:spacing w:before="40" w:after="0"/>
      <w:outlineLvl w:val="2"/>
    </w:pPr>
    <w:rPr>
      <w:rFonts w:asciiTheme="majorHAnsi" w:eastAsiaTheme="majorEastAsia" w:hAnsiTheme="majorHAnsi" w:cstheme="majorBidi"/>
      <w:color w:val="1F4D78" w:themeColor="accent1" w:themeShade="7F"/>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CB551A"/>
    <w:rPr>
      <w:rFonts w:asciiTheme="majorHAnsi" w:eastAsiaTheme="majorEastAsia" w:hAnsiTheme="majorHAnsi" w:cstheme="majorBidi"/>
      <w:color w:val="2E74B5" w:themeColor="accent1" w:themeShade="BF"/>
      <w:sz w:val="32"/>
      <w:szCs w:val="32"/>
    </w:rPr>
  </w:style>
  <w:style w:type="paragraph" w:styleId="FootnoteText">
    <w:name w:val="footnote text"/>
    <w:basedOn w:val="Normal"/>
    <w:link w:val="FootnoteTextChar"/>
    <w:uiPriority w:val="99"/>
    <w:semiHidden/>
    <w:unhideWhenUsed/>
    <w:rsid w:val="007F0B7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7F0B7E"/>
    <w:rPr>
      <w:sz w:val="20"/>
      <w:szCs w:val="20"/>
    </w:rPr>
  </w:style>
  <w:style w:type="character" w:styleId="FootnoteReference">
    <w:name w:val="footnote reference"/>
    <w:basedOn w:val="DefaultParagraphFont"/>
    <w:uiPriority w:val="99"/>
    <w:semiHidden/>
    <w:unhideWhenUsed/>
    <w:rsid w:val="007F0B7E"/>
    <w:rPr>
      <w:vertAlign w:val="superscript"/>
    </w:rPr>
  </w:style>
  <w:style w:type="character" w:customStyle="1" w:styleId="Heading2Char">
    <w:name w:val="Heading 2 Char"/>
    <w:basedOn w:val="DefaultParagraphFont"/>
    <w:link w:val="Heading2"/>
    <w:uiPriority w:val="9"/>
    <w:rsid w:val="00932950"/>
    <w:rPr>
      <w:rFonts w:asciiTheme="majorHAnsi" w:eastAsiaTheme="majorEastAsia" w:hAnsiTheme="majorHAnsi" w:cstheme="majorBidi"/>
      <w:color w:val="2E74B5" w:themeColor="accent1" w:themeShade="BF"/>
      <w:sz w:val="26"/>
      <w:szCs w:val="26"/>
    </w:rPr>
  </w:style>
  <w:style w:type="character" w:customStyle="1" w:styleId="Heading3Char">
    <w:name w:val="Heading 3 Char"/>
    <w:basedOn w:val="DefaultParagraphFont"/>
    <w:link w:val="Heading3"/>
    <w:uiPriority w:val="9"/>
    <w:rsid w:val="00191C1E"/>
    <w:rPr>
      <w:rFonts w:asciiTheme="majorHAnsi" w:eastAsiaTheme="majorEastAsia" w:hAnsiTheme="majorHAnsi" w:cstheme="majorBidi"/>
      <w:color w:val="1F4D78" w:themeColor="accent1" w:themeShade="7F"/>
      <w:sz w:val="24"/>
      <w:szCs w:val="24"/>
    </w:rPr>
  </w:style>
  <w:style w:type="paragraph" w:styleId="EndnoteText">
    <w:name w:val="endnote text"/>
    <w:basedOn w:val="Normal"/>
    <w:link w:val="EndnoteTextChar"/>
    <w:uiPriority w:val="99"/>
    <w:semiHidden/>
    <w:unhideWhenUsed/>
    <w:rsid w:val="00910CD7"/>
    <w:pPr>
      <w:spacing w:after="0" w:line="240" w:lineRule="auto"/>
    </w:pPr>
    <w:rPr>
      <w:sz w:val="20"/>
      <w:szCs w:val="20"/>
    </w:rPr>
  </w:style>
  <w:style w:type="character" w:customStyle="1" w:styleId="EndnoteTextChar">
    <w:name w:val="Endnote Text Char"/>
    <w:basedOn w:val="DefaultParagraphFont"/>
    <w:link w:val="EndnoteText"/>
    <w:uiPriority w:val="99"/>
    <w:semiHidden/>
    <w:rsid w:val="00910CD7"/>
    <w:rPr>
      <w:sz w:val="20"/>
      <w:szCs w:val="20"/>
    </w:rPr>
  </w:style>
  <w:style w:type="character" w:styleId="EndnoteReference">
    <w:name w:val="endnote reference"/>
    <w:basedOn w:val="DefaultParagraphFont"/>
    <w:uiPriority w:val="99"/>
    <w:semiHidden/>
    <w:unhideWhenUsed/>
    <w:rsid w:val="00910CD7"/>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291584">
      <w:bodyDiv w:val="1"/>
      <w:marLeft w:val="0"/>
      <w:marRight w:val="0"/>
      <w:marTop w:val="0"/>
      <w:marBottom w:val="0"/>
      <w:divBdr>
        <w:top w:val="none" w:sz="0" w:space="0" w:color="auto"/>
        <w:left w:val="none" w:sz="0" w:space="0" w:color="auto"/>
        <w:bottom w:val="none" w:sz="0" w:space="0" w:color="auto"/>
        <w:right w:val="none" w:sz="0" w:space="0" w:color="auto"/>
      </w:divBdr>
    </w:div>
    <w:div w:id="650210883">
      <w:bodyDiv w:val="1"/>
      <w:marLeft w:val="0"/>
      <w:marRight w:val="0"/>
      <w:marTop w:val="0"/>
      <w:marBottom w:val="0"/>
      <w:divBdr>
        <w:top w:val="none" w:sz="0" w:space="0" w:color="auto"/>
        <w:left w:val="none" w:sz="0" w:space="0" w:color="auto"/>
        <w:bottom w:val="none" w:sz="0" w:space="0" w:color="auto"/>
        <w:right w:val="none" w:sz="0" w:space="0" w:color="auto"/>
      </w:divBdr>
      <w:divsChild>
        <w:div w:id="162746985">
          <w:marLeft w:val="0"/>
          <w:marRight w:val="0"/>
          <w:marTop w:val="0"/>
          <w:marBottom w:val="0"/>
          <w:divBdr>
            <w:top w:val="none" w:sz="0" w:space="0" w:color="auto"/>
            <w:left w:val="none" w:sz="0" w:space="0" w:color="auto"/>
            <w:bottom w:val="none" w:sz="0" w:space="0" w:color="auto"/>
            <w:right w:val="none" w:sz="0" w:space="0" w:color="auto"/>
          </w:divBdr>
          <w:divsChild>
            <w:div w:id="1108164976">
              <w:marLeft w:val="0"/>
              <w:marRight w:val="0"/>
              <w:marTop w:val="0"/>
              <w:marBottom w:val="0"/>
              <w:divBdr>
                <w:top w:val="none" w:sz="0" w:space="0" w:color="auto"/>
                <w:left w:val="none" w:sz="0" w:space="0" w:color="auto"/>
                <w:bottom w:val="none" w:sz="0" w:space="0" w:color="auto"/>
                <w:right w:val="none" w:sz="0" w:space="0" w:color="auto"/>
              </w:divBdr>
              <w:divsChild>
                <w:div w:id="554390412">
                  <w:marLeft w:val="0"/>
                  <w:marRight w:val="0"/>
                  <w:marTop w:val="0"/>
                  <w:marBottom w:val="0"/>
                  <w:divBdr>
                    <w:top w:val="none" w:sz="0" w:space="0" w:color="auto"/>
                    <w:left w:val="none" w:sz="0" w:space="0" w:color="auto"/>
                    <w:bottom w:val="none" w:sz="0" w:space="0" w:color="auto"/>
                    <w:right w:val="none" w:sz="0" w:space="0" w:color="auto"/>
                  </w:divBdr>
                  <w:divsChild>
                    <w:div w:id="1170293382">
                      <w:marLeft w:val="0"/>
                      <w:marRight w:val="0"/>
                      <w:marTop w:val="0"/>
                      <w:marBottom w:val="0"/>
                      <w:divBdr>
                        <w:top w:val="none" w:sz="0" w:space="0" w:color="auto"/>
                        <w:left w:val="none" w:sz="0" w:space="0" w:color="auto"/>
                        <w:bottom w:val="none" w:sz="0" w:space="0" w:color="auto"/>
                        <w:right w:val="none" w:sz="0" w:space="0" w:color="auto"/>
                      </w:divBdr>
                      <w:divsChild>
                        <w:div w:id="689768120">
                          <w:marLeft w:val="0"/>
                          <w:marRight w:val="0"/>
                          <w:marTop w:val="0"/>
                          <w:marBottom w:val="0"/>
                          <w:divBdr>
                            <w:top w:val="none" w:sz="0" w:space="0" w:color="auto"/>
                            <w:left w:val="none" w:sz="0" w:space="0" w:color="auto"/>
                            <w:bottom w:val="none" w:sz="0" w:space="0" w:color="auto"/>
                            <w:right w:val="none" w:sz="0" w:space="0" w:color="auto"/>
                          </w:divBdr>
                          <w:divsChild>
                            <w:div w:id="911353476">
                              <w:marLeft w:val="0"/>
                              <w:marRight w:val="0"/>
                              <w:marTop w:val="0"/>
                              <w:marBottom w:val="0"/>
                              <w:divBdr>
                                <w:top w:val="none" w:sz="0" w:space="0" w:color="auto"/>
                                <w:left w:val="none" w:sz="0" w:space="0" w:color="auto"/>
                                <w:bottom w:val="none" w:sz="0" w:space="0" w:color="auto"/>
                                <w:right w:val="none" w:sz="0" w:space="0" w:color="auto"/>
                              </w:divBdr>
                              <w:divsChild>
                                <w:div w:id="826288382">
                                  <w:marLeft w:val="0"/>
                                  <w:marRight w:val="0"/>
                                  <w:marTop w:val="0"/>
                                  <w:marBottom w:val="0"/>
                                  <w:divBdr>
                                    <w:top w:val="none" w:sz="0" w:space="0" w:color="auto"/>
                                    <w:left w:val="none" w:sz="0" w:space="0" w:color="auto"/>
                                    <w:bottom w:val="none" w:sz="0" w:space="0" w:color="auto"/>
                                    <w:right w:val="none" w:sz="0" w:space="0" w:color="auto"/>
                                  </w:divBdr>
                                  <w:divsChild>
                                    <w:div w:id="58572366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688870842">
      <w:bodyDiv w:val="1"/>
      <w:marLeft w:val="0"/>
      <w:marRight w:val="0"/>
      <w:marTop w:val="0"/>
      <w:marBottom w:val="0"/>
      <w:divBdr>
        <w:top w:val="none" w:sz="0" w:space="0" w:color="auto"/>
        <w:left w:val="none" w:sz="0" w:space="0" w:color="auto"/>
        <w:bottom w:val="none" w:sz="0" w:space="0" w:color="auto"/>
        <w:right w:val="none" w:sz="0" w:space="0" w:color="auto"/>
      </w:divBdr>
    </w:div>
    <w:div w:id="844782073">
      <w:bodyDiv w:val="1"/>
      <w:marLeft w:val="0"/>
      <w:marRight w:val="0"/>
      <w:marTop w:val="0"/>
      <w:marBottom w:val="0"/>
      <w:divBdr>
        <w:top w:val="none" w:sz="0" w:space="0" w:color="auto"/>
        <w:left w:val="none" w:sz="0" w:space="0" w:color="auto"/>
        <w:bottom w:val="none" w:sz="0" w:space="0" w:color="auto"/>
        <w:right w:val="none" w:sz="0" w:space="0" w:color="auto"/>
      </w:divBdr>
    </w:div>
    <w:div w:id="925965610">
      <w:bodyDiv w:val="1"/>
      <w:marLeft w:val="0"/>
      <w:marRight w:val="0"/>
      <w:marTop w:val="0"/>
      <w:marBottom w:val="0"/>
      <w:divBdr>
        <w:top w:val="none" w:sz="0" w:space="0" w:color="auto"/>
        <w:left w:val="none" w:sz="0" w:space="0" w:color="auto"/>
        <w:bottom w:val="none" w:sz="0" w:space="0" w:color="auto"/>
        <w:right w:val="none" w:sz="0" w:space="0" w:color="auto"/>
      </w:divBdr>
    </w:div>
    <w:div w:id="993727291">
      <w:bodyDiv w:val="1"/>
      <w:marLeft w:val="0"/>
      <w:marRight w:val="0"/>
      <w:marTop w:val="0"/>
      <w:marBottom w:val="0"/>
      <w:divBdr>
        <w:top w:val="none" w:sz="0" w:space="0" w:color="auto"/>
        <w:left w:val="none" w:sz="0" w:space="0" w:color="auto"/>
        <w:bottom w:val="none" w:sz="0" w:space="0" w:color="auto"/>
        <w:right w:val="none" w:sz="0" w:space="0" w:color="auto"/>
      </w:divBdr>
      <w:divsChild>
        <w:div w:id="1429932368">
          <w:marLeft w:val="0"/>
          <w:marRight w:val="0"/>
          <w:marTop w:val="0"/>
          <w:marBottom w:val="0"/>
          <w:divBdr>
            <w:top w:val="none" w:sz="0" w:space="0" w:color="auto"/>
            <w:left w:val="none" w:sz="0" w:space="0" w:color="auto"/>
            <w:bottom w:val="none" w:sz="0" w:space="0" w:color="auto"/>
            <w:right w:val="none" w:sz="0" w:space="0" w:color="auto"/>
          </w:divBdr>
        </w:div>
      </w:divsChild>
    </w:div>
    <w:div w:id="1066419464">
      <w:bodyDiv w:val="1"/>
      <w:marLeft w:val="0"/>
      <w:marRight w:val="0"/>
      <w:marTop w:val="0"/>
      <w:marBottom w:val="0"/>
      <w:divBdr>
        <w:top w:val="none" w:sz="0" w:space="0" w:color="auto"/>
        <w:left w:val="none" w:sz="0" w:space="0" w:color="auto"/>
        <w:bottom w:val="none" w:sz="0" w:space="0" w:color="auto"/>
        <w:right w:val="none" w:sz="0" w:space="0" w:color="auto"/>
      </w:divBdr>
    </w:div>
    <w:div w:id="1106772206">
      <w:bodyDiv w:val="1"/>
      <w:marLeft w:val="0"/>
      <w:marRight w:val="0"/>
      <w:marTop w:val="0"/>
      <w:marBottom w:val="0"/>
      <w:divBdr>
        <w:top w:val="none" w:sz="0" w:space="0" w:color="auto"/>
        <w:left w:val="none" w:sz="0" w:space="0" w:color="auto"/>
        <w:bottom w:val="none" w:sz="0" w:space="0" w:color="auto"/>
        <w:right w:val="none" w:sz="0" w:space="0" w:color="auto"/>
      </w:divBdr>
    </w:div>
    <w:div w:id="1149252279">
      <w:bodyDiv w:val="1"/>
      <w:marLeft w:val="0"/>
      <w:marRight w:val="0"/>
      <w:marTop w:val="0"/>
      <w:marBottom w:val="0"/>
      <w:divBdr>
        <w:top w:val="none" w:sz="0" w:space="0" w:color="auto"/>
        <w:left w:val="none" w:sz="0" w:space="0" w:color="auto"/>
        <w:bottom w:val="none" w:sz="0" w:space="0" w:color="auto"/>
        <w:right w:val="none" w:sz="0" w:space="0" w:color="auto"/>
      </w:divBdr>
    </w:div>
    <w:div w:id="1197965186">
      <w:bodyDiv w:val="1"/>
      <w:marLeft w:val="0"/>
      <w:marRight w:val="0"/>
      <w:marTop w:val="0"/>
      <w:marBottom w:val="0"/>
      <w:divBdr>
        <w:top w:val="none" w:sz="0" w:space="0" w:color="auto"/>
        <w:left w:val="none" w:sz="0" w:space="0" w:color="auto"/>
        <w:bottom w:val="none" w:sz="0" w:space="0" w:color="auto"/>
        <w:right w:val="none" w:sz="0" w:space="0" w:color="auto"/>
      </w:divBdr>
    </w:div>
    <w:div w:id="1359700228">
      <w:bodyDiv w:val="1"/>
      <w:marLeft w:val="0"/>
      <w:marRight w:val="0"/>
      <w:marTop w:val="0"/>
      <w:marBottom w:val="0"/>
      <w:divBdr>
        <w:top w:val="none" w:sz="0" w:space="0" w:color="auto"/>
        <w:left w:val="none" w:sz="0" w:space="0" w:color="auto"/>
        <w:bottom w:val="none" w:sz="0" w:space="0" w:color="auto"/>
        <w:right w:val="none" w:sz="0" w:space="0" w:color="auto"/>
      </w:divBdr>
      <w:divsChild>
        <w:div w:id="411047683">
          <w:marLeft w:val="0"/>
          <w:marRight w:val="0"/>
          <w:marTop w:val="0"/>
          <w:marBottom w:val="0"/>
          <w:divBdr>
            <w:top w:val="none" w:sz="0" w:space="0" w:color="auto"/>
            <w:left w:val="none" w:sz="0" w:space="0" w:color="auto"/>
            <w:bottom w:val="none" w:sz="0" w:space="0" w:color="auto"/>
            <w:right w:val="none" w:sz="0" w:space="0" w:color="auto"/>
          </w:divBdr>
          <w:divsChild>
            <w:div w:id="218785887">
              <w:marLeft w:val="0"/>
              <w:marRight w:val="0"/>
              <w:marTop w:val="0"/>
              <w:marBottom w:val="0"/>
              <w:divBdr>
                <w:top w:val="none" w:sz="0" w:space="0" w:color="auto"/>
                <w:left w:val="none" w:sz="0" w:space="0" w:color="auto"/>
                <w:bottom w:val="none" w:sz="0" w:space="0" w:color="auto"/>
                <w:right w:val="none" w:sz="0" w:space="0" w:color="auto"/>
              </w:divBdr>
              <w:divsChild>
                <w:div w:id="432213594">
                  <w:marLeft w:val="0"/>
                  <w:marRight w:val="0"/>
                  <w:marTop w:val="0"/>
                  <w:marBottom w:val="0"/>
                  <w:divBdr>
                    <w:top w:val="none" w:sz="0" w:space="0" w:color="auto"/>
                    <w:left w:val="none" w:sz="0" w:space="0" w:color="auto"/>
                    <w:bottom w:val="none" w:sz="0" w:space="0" w:color="auto"/>
                    <w:right w:val="none" w:sz="0" w:space="0" w:color="auto"/>
                  </w:divBdr>
                  <w:divsChild>
                    <w:div w:id="365645056">
                      <w:marLeft w:val="0"/>
                      <w:marRight w:val="0"/>
                      <w:marTop w:val="0"/>
                      <w:marBottom w:val="0"/>
                      <w:divBdr>
                        <w:top w:val="none" w:sz="0" w:space="0" w:color="auto"/>
                        <w:left w:val="none" w:sz="0" w:space="0" w:color="auto"/>
                        <w:bottom w:val="none" w:sz="0" w:space="0" w:color="auto"/>
                        <w:right w:val="none" w:sz="0" w:space="0" w:color="auto"/>
                      </w:divBdr>
                      <w:divsChild>
                        <w:div w:id="1309285298">
                          <w:marLeft w:val="0"/>
                          <w:marRight w:val="0"/>
                          <w:marTop w:val="0"/>
                          <w:marBottom w:val="0"/>
                          <w:divBdr>
                            <w:top w:val="none" w:sz="0" w:space="0" w:color="auto"/>
                            <w:left w:val="none" w:sz="0" w:space="0" w:color="auto"/>
                            <w:bottom w:val="none" w:sz="0" w:space="0" w:color="auto"/>
                            <w:right w:val="none" w:sz="0" w:space="0" w:color="auto"/>
                          </w:divBdr>
                          <w:divsChild>
                            <w:div w:id="248737301">
                              <w:marLeft w:val="0"/>
                              <w:marRight w:val="0"/>
                              <w:marTop w:val="0"/>
                              <w:marBottom w:val="0"/>
                              <w:divBdr>
                                <w:top w:val="none" w:sz="0" w:space="0" w:color="auto"/>
                                <w:left w:val="none" w:sz="0" w:space="0" w:color="auto"/>
                                <w:bottom w:val="none" w:sz="0" w:space="0" w:color="auto"/>
                                <w:right w:val="none" w:sz="0" w:space="0" w:color="auto"/>
                              </w:divBdr>
                              <w:divsChild>
                                <w:div w:id="587228848">
                                  <w:marLeft w:val="0"/>
                                  <w:marRight w:val="0"/>
                                  <w:marTop w:val="0"/>
                                  <w:marBottom w:val="0"/>
                                  <w:divBdr>
                                    <w:top w:val="none" w:sz="0" w:space="0" w:color="auto"/>
                                    <w:left w:val="none" w:sz="0" w:space="0" w:color="auto"/>
                                    <w:bottom w:val="none" w:sz="0" w:space="0" w:color="auto"/>
                                    <w:right w:val="none" w:sz="0" w:space="0" w:color="auto"/>
                                  </w:divBdr>
                                  <w:divsChild>
                                    <w:div w:id="352040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761294578">
      <w:bodyDiv w:val="1"/>
      <w:marLeft w:val="0"/>
      <w:marRight w:val="0"/>
      <w:marTop w:val="0"/>
      <w:marBottom w:val="0"/>
      <w:divBdr>
        <w:top w:val="none" w:sz="0" w:space="0" w:color="auto"/>
        <w:left w:val="none" w:sz="0" w:space="0" w:color="auto"/>
        <w:bottom w:val="none" w:sz="0" w:space="0" w:color="auto"/>
        <w:right w:val="none" w:sz="0" w:space="0" w:color="auto"/>
      </w:divBdr>
      <w:divsChild>
        <w:div w:id="535823012">
          <w:marLeft w:val="0"/>
          <w:marRight w:val="0"/>
          <w:marTop w:val="0"/>
          <w:marBottom w:val="0"/>
          <w:divBdr>
            <w:top w:val="none" w:sz="0" w:space="0" w:color="auto"/>
            <w:left w:val="none" w:sz="0" w:space="0" w:color="auto"/>
            <w:bottom w:val="none" w:sz="0" w:space="0" w:color="auto"/>
            <w:right w:val="none" w:sz="0" w:space="0" w:color="auto"/>
          </w:divBdr>
        </w:div>
      </w:divsChild>
    </w:div>
    <w:div w:id="204239254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3542BF1-FEE8-4911-A822-16024A5E353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604</TotalTime>
  <Pages>2</Pages>
  <Words>615</Words>
  <Characters>3512</Characters>
  <Application>Microsoft Office Word</Application>
  <DocSecurity>0</DocSecurity>
  <Lines>29</Lines>
  <Paragraphs>8</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למה עם ישראל נדדו במדבר ארבעים שנים?</vt:lpstr>
    </vt:vector>
  </TitlesOfParts>
  <Company/>
  <LinksUpToDate>false</LinksUpToDate>
  <CharactersWithSpaces>4119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Tomer</dc:creator>
  <cp:keywords>הרב חיים סבתו</cp:keywords>
  <dc:description/>
  <cp:lastModifiedBy>תומר לוי</cp:lastModifiedBy>
  <cp:revision>151</cp:revision>
  <cp:lastPrinted>2023-06-30T16:25:00Z</cp:lastPrinted>
  <dcterms:created xsi:type="dcterms:W3CDTF">2025-06-15T04:57:00Z</dcterms:created>
  <dcterms:modified xsi:type="dcterms:W3CDTF">2025-06-15T20:49:00Z</dcterms:modified>
</cp:coreProperties>
</file>